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ANEXO 2 –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3.0" w:type="dxa"/>
        <w:jc w:val="center"/>
        <w:tblLayout w:type="fixed"/>
        <w:tblLook w:val="0400"/>
      </w:tblPr>
      <w:tblGrid>
        <w:gridCol w:w="5120"/>
        <w:gridCol w:w="1843"/>
        <w:gridCol w:w="2810"/>
        <w:tblGridChange w:id="0">
          <w:tblGrid>
            <w:gridCol w:w="5120"/>
            <w:gridCol w:w="1843"/>
            <w:gridCol w:w="2810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3" w:lineRule="auto"/>
              <w:ind w:left="82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3" w:lineRule="auto"/>
              <w:ind w:left="81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3" w:lineRule="auto"/>
              <w:ind w:left="82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Publicación de estudio de necesidad y términos de referencia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4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Observaciones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 los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términos de referencia.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06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Rule="auto"/>
              <w:ind w:right="48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Los interesados en formular observaciones, deberán presentarlas a través de la plataforma SECOP II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Respuesta observaciones proyecto términos de referencia.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07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right="54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before="4" w:lineRule="auto"/>
              <w:ind w:left="82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Visita previa al sitio de obra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09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Proyecto Arboleda Santa Teresita, ubicado en la Carrera 15 este n° 61 – 50 sur de la ciudad de Bogotá D.C.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82" w:right="27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Audiencia de riesgos y aclaración de términos de Convocatoria Pública.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81" w:right="-5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ind w:left="81" w:right="-5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a las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10:00 a.m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publicará link de Google Meet, en la plataforma SECOP II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Cierre del proceso (Fecha límite de recepción de propuestas).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bre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right="47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Evaluación de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requisitos habilitantes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left="-47" w:right="-12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e de 2023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ind w:left="-47" w:right="-12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82" w:right="4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Publicación del informe de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diciembre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82" w:right="4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Presentación de observaciones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 al informe de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noviembre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Los interesados en formular observaciones, deberán presentarlas a través de la plataforma SECOP II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Publicación del informe de evaluación definitivo.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Respuesta de las observaciones a la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Adjudicación o declaratoria de desierta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0"/>
                <w:szCs w:val="20"/>
                <w:rtl w:val="0"/>
              </w:rPr>
              <w:t xml:space="preserve">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sz w:val="16"/>
          <w:szCs w:val="16"/>
          <w:rtl w:val="0"/>
        </w:rPr>
        <w:t xml:space="preserve"> La visita al sitio de la obra por parte de los Proponentes es </w:t>
      </w:r>
      <w:r w:rsidDel="00000000" w:rsidR="00000000" w:rsidRPr="00000000">
        <w:rPr>
          <w:b w:val="1"/>
          <w:sz w:val="16"/>
          <w:szCs w:val="16"/>
          <w:rtl w:val="0"/>
        </w:rPr>
        <w:t xml:space="preserve">facultativa</w:t>
      </w:r>
      <w:r w:rsidDel="00000000" w:rsidR="00000000" w:rsidRPr="00000000">
        <w:rPr>
          <w:sz w:val="16"/>
          <w:szCs w:val="16"/>
          <w:rtl w:val="0"/>
        </w:rPr>
        <w:t xml:space="preserve">, por lo que no se puede considerar como un requisito habilitante, factor de evaluación o causal de rechazo de la oferta. Cualquier modificación a este cronograma se efectuará mediante adenda, las cuales serán publicadas en la plataforma de SECOP II, página www.colombiacompra.gov.co.</w:t>
      </w:r>
    </w:p>
    <w:sectPr>
      <w:headerReference r:id="rId7" w:type="default"/>
      <w:footerReference r:id="rId8" w:type="default"/>
      <w:pgSz w:h="15840" w:w="12240" w:orient="portrait"/>
      <w:pgMar w:bottom="1418" w:top="1276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before="17" w:lineRule="auto"/>
      <w:ind w:left="-1276" w:firstLine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120345</wp:posOffset>
          </wp:positionV>
          <wp:extent cx="493200" cy="806400"/>
          <wp:effectExtent b="0" l="0" r="0" t="0"/>
          <wp:wrapNone/>
          <wp:docPr descr="Logotipo&#10;&#10;Descripción generada automáticamente" id="2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200" cy="806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b="0" l="0" r="0" t="0"/>
          <wp:wrapNone/>
          <wp:docPr descr="Imagen que contiene Forma&#10;&#10;Descripción generada automáticamente" id="3" name="image2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3254375</wp:posOffset>
          </wp:positionH>
          <wp:positionV relativeFrom="paragraph">
            <wp:posOffset>-246910</wp:posOffset>
          </wp:positionV>
          <wp:extent cx="2897505" cy="527685"/>
          <wp:effectExtent b="0" l="0" r="0" t="0"/>
          <wp:wrapNone/>
          <wp:docPr descr="Logotipo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right="0"/>
      <w:jc w:val="center"/>
      <w:rPr>
        <w:rFonts w:ascii="Arial" w:cs="Arial" w:eastAsia="Arial" w:hAnsi="Arial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CONVOCATORIA PÚBLICA n° </w:t>
    </w:r>
    <w:r w:rsidDel="00000000" w:rsidR="00000000" w:rsidRPr="00000000">
      <w:rPr>
        <w:b w:val="1"/>
        <w:smallCaps w:val="1"/>
        <w:sz w:val="24"/>
        <w:szCs w:val="24"/>
        <w:rtl w:val="0"/>
      </w:rPr>
      <w:t xml:space="preserve">001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after="24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9" w:lineRule="auto"/>
      <w:ind w:left="720" w:hanging="720"/>
      <w:jc w:val="center"/>
    </w:pPr>
    <w:rPr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9" w:lineRule="auto"/>
      <w:ind w:left="1440" w:hanging="720"/>
    </w:pPr>
    <w:rPr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9" w:lineRule="auto"/>
      <w:ind w:left="2160" w:hanging="720"/>
    </w:pPr>
    <w:rPr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cXXNfsc2in7dNeypALenSpjmtw==">CgMxLjA4AHIhMVQzWlFSN1Frd3ZNMWVxLUlYWnoyNnI3VldMM01VSVhU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