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7780"/>
        </w:tabs>
        <w:spacing w:after="0" w:line="200" w:lineRule="auto"/>
        <w:ind w:right="-20"/>
        <w:rPr>
          <w:rFonts w:ascii="Arial Narrow" w:cs="Arial Narrow" w:eastAsia="Arial Narrow" w:hAnsi="Arial Narrow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firstLine="708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3 </w:t>
      </w:r>
    </w:p>
    <w:p w:rsidR="00000000" w:rsidDel="00000000" w:rsidP="00000000" w:rsidRDefault="00000000" w:rsidRPr="00000000" w14:paraId="00000003">
      <w:pPr>
        <w:spacing w:after="0" w:lineRule="auto"/>
        <w:ind w:firstLine="708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PACTO DE TRANSPARENCIA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Este documento hace parte integral de los Documentos del Proceso y con la carta de presentación de la propuesta el Proponente se compromete a: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line="24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502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Cumplir estrictamente la ley aplicable.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502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Interpretar de buena fe las normas aplicables a los Procesos de Contratación de manera que siempre produzcan los efectos buscados por las mismas.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502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incurrir en faltas a la verdad o adulteración en los documentos o requisitos exigidos en el Proceso de Contratación.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502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Aceptar que durante la evaluación de las propuestas del Proceso de Contratación primen los aspectos de fondo por encima de la forma, buscando siempre favorecer la libre competencia.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502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Hacer un estudio completo del proyecto y de los Documentos del Proceso de Contratación, así como realizar estudios y análisis propios, bajo mi responsabilidad y con la debida diligencia, a fin de contar con los elementos de juicio e información económica, comercial, jurídica y técnica relevante y necesaria para tomar una decisión sustentada para presentar la propuesta. Lo anterior, con el propósito de que la misma sea seria y honesta, de tal manera que me permita participar en el Proceso de Contratación y en caso de resultar adjudicatario ejecutar todas las obligaciones contenidas en el Contrato, así como asumir los riesgos asociados a este.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502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hacer arreglos previos, concomitantes o posteriores al Proceso de Contratación con los encargados de planear el proceso para tratar de conocer, influenciar o manipular la información del proyecto y presentar la respectiva propuesta.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502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hacer arreglos previos, concomitantes o posteriores al Proceso de Contratación, con otros Proponentes para tratar de influenciar o manipular los resultados de la adjudicación.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502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Enviar por escrito a la entidad todas las preguntas o inquietudes que surjan durante el Proceso de Contratación y no hacerlo de manera oral por ningún medio, salvo que se efectúe dentro de las audiencias públicas.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502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Actuar con lealtad hacia los demás Proponentes y con la Entidad y abstenerme de utilizar herramientas para dilatar o sabotear el Proceso de Contratación. Igualmente, las observaciones al Proceso de Contratación o a las Propuestas de los otros interesados, serán presentadas oportunamente, en los plazos y términos fijados estrictamente en el Pliego de Condiciones.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502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Abstenerme de hacer manifestaciones orales o escritas en contra de los demás Proponentes y sus Propuestas sin contar con la evidencia, material probatorio o indicios sólidos, que razonablemente permitan considerar que existe un acto irregular, de competencia desleal o de corrupción por parte de ellos. En caso de tener las pruebas, material probatorio o indicios, estos se dejarán a la inmediata disposición de la Entidad o de las autoridades competentes para corroborar tales afirmaciones.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502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utilizar en la etapa de verificación y evaluación de las propuestas argumentos carentes de sustento probatorio para efectos de buscar la descalificación de competidores o la dilación del Proceso de Contratación.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502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las audiencias guardar compostura, no levantar la voz y hacer uso de la palabra únicamente cuando sea concedida y por el tiempo que sea otorgada y acatar las decisiones de la entidad. En caso de desacuerdo podrá interponer los recursos o acciones que se consideren pertinentes en los términos de la ley aplicable.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502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las audiencias, abstenerse de proferir juicios de valor contra personas naturales o jurídicas, ni referirme a asuntos personales de otros proponentes. Por lo tanto, en las audiencias solamente debatir asuntos relacionados con el Proceso de Contratación.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502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Solicitar o remitir a la Entidad, o a sus funcionarios y contratistas, cualquier información utilizando solamente los procedimientos y canales previstos en el Proceso de Contratación.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502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ofrecer trabajo, contratos o algún tipo de beneficio económico o de cualquier otra naturaleza a ningún funcionario público, contratista o estructurador vinculado a la entidad ni a sus familiares en primer grado de consanguinidad, segundo de afinidad o primero civil, a partir de la adjudicación o con ocasión de la misma y hasta dos (2) años siguientes a la suscripción del Contrato, sin perjuicio del régimen de conflictos de intereses y de inhabilidades e incompatibilidades previsto en la Constitución y en la ley.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502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Exigir a nuestros empleados, proveedores y subcontratistas relacionados con el proyecto, suscribir un pacto ético de conducta que garantice la probidad y transparencia de las actuaciones de todos los involucrados en la preparación de la propuesta y en la ejecución del Contrato.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502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ofrecer gratificaciones o atenciones en dinero o en especie, ni financiar, patrocinar, auspiciar o promover directa o indirectamente fiestas, recepciones, homenajes o cualquier tipo de atenciones sociales a funcionarios públicos o contratistas del Estado, durante el Proceso de Contratación ni durante la ejecución o liquidación del Contrato.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502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contratar, ni ofrecer dádivas, regalos o gratificaciones a personas con alta capacidad de influencia política o mediática, con el objeto de obtener citas o influir o presionar las decisiones que la Entidad tome respecto de Procesos de Contratación, bien sea en su adjudicación, supervisión, ejecución o terminación.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502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Manifestar las inquietudes relacionadas con el Proceso de Contratación por los canales definidos en los documentos del proceso.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502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contratar ni ofrecer dádivas, regalos, gratificaciones, contratos o cualquier tipo de beneficio económico o de cualquier naturaleza, a servidores de la Entidad o sus asesores, o del equipo estructurador, con el fin de tener asesoramiento o acceso a información privilegiada, relacionada con el Proceso de Contratación.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502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Dar a conocer a la Entidad, a la Secretaría de Transparencia del Departamento Administrativo de la Presidencia de la República y a las autoridades competentes en caso de presentarse alguna queja o denuncia sobre la ocurrencia de un acto de corrupción durante el Proceso de Contratación o con cargo al Contrato, y del conocimiento que tenga sobre posibles pagos o beneficios ofrecidos u otorgados.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502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Denunciar de manera inmediata ante las autoridades competentes, con copia a la Secretaría de Transparencia del Departamento Administrativo de la Presidencia de la República, cualquier solicitud, ofrecimiento, favor, dádiva, prerrogativa, recompensa, gratificación o atención social, efectuada por Proponentes o cualquiera de sus empleados, administradores, consultores o contratistas, a funcionarios públicos o a sus asesores que estén directa o indirectamente involucrados en la estructuración, manejo y decisiones del Proceso de Contratación, de manera previa, concomitante o posterior al mismo, que tengan la intención de inducir o direccionar alguna decisión relacionada con la adjudicación.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2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Informar en el caso de que sus socios, representantes legales, matrices, o cualquier otro sujeto a ellos vinculados, se encuentren comprometidos en actividades delictivas, o en actos de corrupción, o sujetos a investigaciones, medidas de aseguramiento o condenas por dichos actos de corrupción, lo cual incluye delitos como el soborno transnacional, lavado de activos, enriquecimiento ilícito, cohecho, entre otros, de conformidad con la ley penal colombiana y los tratados internacionales sobre la materia .</w:t>
      </w:r>
    </w:p>
    <w:p w:rsidR="00000000" w:rsidDel="00000000" w:rsidP="00000000" w:rsidRDefault="00000000" w:rsidRPr="00000000" w14:paraId="0000001E">
      <w:pPr>
        <w:spacing w:line="240" w:lineRule="auto"/>
        <w:ind w:left="502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702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spacing w:before="17" w:lineRule="auto"/>
      <w:ind w:left="-1276" w:firstLine="0"/>
      <w:jc w:val="center"/>
      <w:rPr>
        <w:rFonts w:ascii="Arial Narrow" w:cs="Arial Narrow" w:eastAsia="Arial Narrow" w:hAnsi="Arial Narrow"/>
        <w:b w:val="1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-95248</wp:posOffset>
          </wp:positionV>
          <wp:extent cx="546100" cy="895985"/>
          <wp:effectExtent b="0" l="0" r="0" t="0"/>
          <wp:wrapNone/>
          <wp:docPr descr="Logotipo&#10;&#10;Descripción generada automáticamente" id="3" name="image3.jpg"/>
          <a:graphic>
            <a:graphicData uri="http://schemas.openxmlformats.org/drawingml/2006/picture">
              <pic:pic>
                <pic:nvPicPr>
                  <pic:cNvPr descr="Logotipo&#10;&#10;Descripción generada automáticamente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6100" cy="8959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552450</wp:posOffset>
          </wp:positionH>
          <wp:positionV relativeFrom="paragraph">
            <wp:posOffset>115033</wp:posOffset>
          </wp:positionV>
          <wp:extent cx="590550" cy="581660"/>
          <wp:effectExtent b="0" l="0" r="0" t="0"/>
          <wp:wrapNone/>
          <wp:docPr descr="Imagen que contiene Forma&#10;&#10;Descripción generada automáticamente" id="2" name="image2.jpg"/>
          <a:graphic>
            <a:graphicData uri="http://schemas.openxmlformats.org/drawingml/2006/picture">
              <pic:pic>
                <pic:nvPicPr>
                  <pic:cNvPr descr="Imagen que contiene Forma&#10;&#10;Descripción generada automáticamente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81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</w:t>
    </w:r>
    <w:r w:rsidDel="00000000" w:rsidR="00000000" w:rsidRPr="00000000">
      <w:rPr>
        <w:rFonts w:ascii="Arial Narrow" w:cs="Arial Narrow" w:eastAsia="Arial Narrow" w:hAnsi="Arial Narrow"/>
        <w:b w:val="1"/>
        <w:color w:val="000000"/>
        <w:sz w:val="16"/>
        <w:szCs w:val="16"/>
        <w:rtl w:val="0"/>
      </w:rPr>
      <w:t xml:space="preserve">Calle 67 No. 7 -37 Piso 3 • Bogotá • Colombia • (571) 3485400       </w:t>
      <w:tab/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widowControl w:val="0"/>
      <w:tabs>
        <w:tab w:val="left" w:leader="none" w:pos="7780"/>
      </w:tabs>
      <w:spacing w:after="0" w:line="200" w:lineRule="auto"/>
      <w:ind w:right="-20"/>
      <w:rPr>
        <w:b w:val="1"/>
        <w:color w:val="3b3838"/>
        <w:sz w:val="20"/>
        <w:szCs w:val="20"/>
        <w:highlight w:val="lightGray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Style w:val="Heading1"/>
      <w:spacing w:after="0" w:before="0"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2714625</wp:posOffset>
          </wp:positionH>
          <wp:positionV relativeFrom="paragraph">
            <wp:posOffset>-246913</wp:posOffset>
          </wp:positionV>
          <wp:extent cx="2897505" cy="527685"/>
          <wp:effectExtent b="0" l="0" r="0" t="0"/>
          <wp:wrapNone/>
          <wp:docPr descr="Logotipo&#10;&#10;Descripción generada automáticamente" id="1" name="image1.jpg"/>
          <a:graphic>
            <a:graphicData uri="http://schemas.openxmlformats.org/drawingml/2006/picture">
              <pic:pic>
                <pic:nvPicPr>
                  <pic:cNvPr descr="Logotipo&#10;&#10;Descripción generada automá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7505" cy="5276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pStyle w:val="Heading1"/>
      <w:spacing w:after="0" w:before="0" w:line="240" w:lineRule="auto"/>
      <w:ind w:left="357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Style w:val="Heading1"/>
      <w:spacing w:after="0" w:before="0" w:line="240" w:lineRule="auto"/>
      <w:ind w:left="357" w:firstLine="0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CONVOCATORIA PÚBLICA n° 001-2023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."/>
      <w:lvlJc w:val="righ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156" w:hanging="360"/>
      </w:pPr>
      <w:rPr/>
    </w:lvl>
    <w:lvl w:ilvl="2">
      <w:start w:val="1"/>
      <w:numFmt w:val="lowerRoman"/>
      <w:lvlText w:val="%3."/>
      <w:lvlJc w:val="right"/>
      <w:pPr>
        <w:ind w:left="1876" w:hanging="180"/>
      </w:pPr>
      <w:rPr/>
    </w:lvl>
    <w:lvl w:ilvl="3">
      <w:start w:val="1"/>
      <w:numFmt w:val="decimal"/>
      <w:lvlText w:val="%4."/>
      <w:lvlJc w:val="left"/>
      <w:pPr>
        <w:ind w:left="2596" w:hanging="360"/>
      </w:pPr>
      <w:rPr/>
    </w:lvl>
    <w:lvl w:ilvl="4">
      <w:start w:val="1"/>
      <w:numFmt w:val="lowerLetter"/>
      <w:lvlText w:val="%5."/>
      <w:lvlJc w:val="left"/>
      <w:pPr>
        <w:ind w:left="3316" w:hanging="360"/>
      </w:pPr>
      <w:rPr/>
    </w:lvl>
    <w:lvl w:ilvl="5">
      <w:start w:val="1"/>
      <w:numFmt w:val="lowerRoman"/>
      <w:lvlText w:val="%6."/>
      <w:lvlJc w:val="right"/>
      <w:pPr>
        <w:ind w:left="4036" w:hanging="180"/>
      </w:pPr>
      <w:rPr/>
    </w:lvl>
    <w:lvl w:ilvl="6">
      <w:start w:val="1"/>
      <w:numFmt w:val="decimal"/>
      <w:lvlText w:val="%7."/>
      <w:lvlJc w:val="left"/>
      <w:pPr>
        <w:ind w:left="4756" w:hanging="360"/>
      </w:pPr>
      <w:rPr/>
    </w:lvl>
    <w:lvl w:ilvl="7">
      <w:start w:val="1"/>
      <w:numFmt w:val="lowerLetter"/>
      <w:lvlText w:val="%8."/>
      <w:lvlJc w:val="left"/>
      <w:pPr>
        <w:ind w:left="5476" w:hanging="360"/>
      </w:pPr>
      <w:rPr/>
    </w:lvl>
    <w:lvl w:ilvl="8">
      <w:start w:val="1"/>
      <w:numFmt w:val="lowerRoman"/>
      <w:lvlText w:val="%9."/>
      <w:lvlJc w:val="right"/>
      <w:pPr>
        <w:ind w:left="6196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40" w:lineRule="auto"/>
      <w:ind w:left="720" w:hanging="720"/>
      <w:jc w:val="center"/>
    </w:pPr>
    <w:rPr>
      <w:rFonts w:ascii="Arial" w:cs="Arial" w:eastAsia="Arial" w:hAnsi="Arial"/>
      <w:b w:val="1"/>
      <w:smallCaps w:val="1"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  <w:ind w:left="1440" w:hanging="720"/>
      <w:jc w:val="both"/>
    </w:pPr>
    <w:rPr>
      <w:rFonts w:ascii="Arial" w:cs="Arial" w:eastAsia="Arial" w:hAnsi="Arial"/>
      <w:b w:val="1"/>
      <w:smallCaps w:val="1"/>
      <w:color w:val="000000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40" w:lineRule="auto"/>
      <w:ind w:left="2160" w:hanging="720"/>
      <w:jc w:val="both"/>
    </w:pPr>
    <w:rPr>
      <w:rFonts w:ascii="Arial" w:cs="Arial" w:eastAsia="Arial" w:hAnsi="Arial"/>
      <w:b w:val="1"/>
      <w:smallCaps w:val="1"/>
      <w:color w:val="000000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g1BQbWMNugLd3PeaQEhHEpu4Iw==">CgMxLjAyCGguZ2pkZ3hzOAByITF2eWFMd0toWktwNnZkSnJiRDlQcDJPek9uUzUtU1lLZA==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