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tabs>
          <w:tab w:val="left" w:leader="none" w:pos="567"/>
          <w:tab w:val="left" w:leader="none" w:pos="9356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FORMATO 4</w:t>
      </w:r>
    </w:p>
    <w:p w:rsidR="00000000" w:rsidDel="00000000" w:rsidP="00000000" w:rsidRDefault="00000000" w:rsidRPr="00000000" w14:paraId="00000002">
      <w:pPr>
        <w:keepNext w:val="1"/>
        <w:tabs>
          <w:tab w:val="left" w:leader="none" w:pos="567"/>
          <w:tab w:val="left" w:leader="none" w:pos="9356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567"/>
          <w:tab w:val="left" w:leader="none" w:pos="9356"/>
        </w:tabs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CAPACIDAD FINANCIERA Y ORGANIZACIONAL (PARA PERSONAS NATURALES O JURÍDICAS EXTRANJERAS SIN SUCURSAL O DOMICILIO EN COLOMBIA)</w:t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567"/>
          <w:tab w:val="left" w:leader="none" w:pos="9356"/>
        </w:tabs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567"/>
          <w:tab w:val="left" w:leader="none" w:pos="9356"/>
        </w:tabs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rFonts w:ascii="Arial" w:cs="Arial" w:eastAsia="Arial" w:hAnsi="Arial"/>
          <w:color w:val="3b383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CAJA DE LA VIVIENDA POPULAR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Carrera 13 n° 54 - 13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Bogotá D.C.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ind w:left="1418" w:hanging="141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REFERENCIA: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  <w:t xml:space="preserve">Proceso de contratación CONVOCATORIA PÚBLICA n° 001-2023, en adelante el “proceso de contratación”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jc w:val="both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ind w:left="1418" w:hanging="1418"/>
        <w:jc w:val="both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OBJETO: </w:t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“EJECUCIÓN A MONTO AGOTABLE, DE LAS OBRAS NECESARIAS PARA LA ATENCIÓN DE LAS REPARACIONES LOCATIVAS  Y ENTREGA DE ZONAS COMUNES DEL PROYECTO ARBOLEDA SANTA TERESITA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highlight w:val="white"/>
          <w:rtl w:val="0"/>
        </w:rPr>
        <w:t xml:space="preserve">DE LA CIUDAD DE BOGOTÁ D.C.”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tabs>
          <w:tab w:val="left" w:leader="none" w:pos="567"/>
          <w:tab w:val="left" w:leader="none" w:pos="9356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01"/>
        <w:gridCol w:w="3689"/>
        <w:gridCol w:w="4249"/>
        <w:tblGridChange w:id="0">
          <w:tblGrid>
            <w:gridCol w:w="1701"/>
            <w:gridCol w:w="3689"/>
            <w:gridCol w:w="4249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b w:val="1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PROPONENTE: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bottom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b w:val="1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bottom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[La información financiera se debe presentar en pesos, utilice punto para miles y coma para decimales. Las fechas de corte serán las indicadas en el pliego de condiciones. Las sucursales de sociedad extranjera deben presentar para registro la información contable y financiera de su casa matriz]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tasa representativa del mercado utilizada para la conversión de los Estados Financieros certificada por la Superintendencia Financiera de Colombia es la siguiente: [Incluir TRM del día de expedición de los Estados Financieros]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08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3.1 Balance general y estado de resultados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5.0" w:type="dxa"/>
        <w:jc w:val="left"/>
        <w:tblBorders>
          <w:top w:color="cdcccc" w:space="0" w:sz="4" w:val="single"/>
          <w:left w:color="cdcccc" w:space="0" w:sz="4" w:val="single"/>
          <w:bottom w:color="cdcccc" w:space="0" w:sz="4" w:val="single"/>
          <w:right w:color="cdcccc" w:space="0" w:sz="4" w:val="single"/>
          <w:insideH w:color="cdcccc" w:space="0" w:sz="4" w:val="single"/>
          <w:insideV w:color="cdcccc" w:space="0" w:sz="4" w:val="single"/>
        </w:tblBorders>
        <w:tblLayout w:type="fixed"/>
        <w:tblLook w:val="0400"/>
      </w:tblPr>
      <w:tblGrid>
        <w:gridCol w:w="2122"/>
        <w:gridCol w:w="1765"/>
        <w:gridCol w:w="1766"/>
        <w:gridCol w:w="1766"/>
        <w:gridCol w:w="1766"/>
        <w:tblGridChange w:id="0">
          <w:tblGrid>
            <w:gridCol w:w="2122"/>
            <w:gridCol w:w="1765"/>
            <w:gridCol w:w="1766"/>
            <w:gridCol w:w="1766"/>
            <w:gridCol w:w="1766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Cuenta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Proponente singular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Proponente plural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Proponente (Valor en pesos colombianos)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Integrante N°1 (Valor en pesos colombianos)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Integrante N°2 (Valor en pesos colombianos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Integrante N°3 (Valor en pesos colombianos)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Activo corriente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Activo total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Pasivo corriente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Pasivo total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Utilidad Operacional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Gastos de intereses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corte de los estados financieros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[Si el proponente es plural y tiene más de tres participantes debe insertar las columnas adicionales en la tabla anterior]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8" w:hanging="36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Capacidad financiera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Indique las siguientes cifras con máximo 2 decimales: 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cdcccc" w:space="0" w:sz="4" w:val="single"/>
          <w:left w:color="cdcccc" w:space="0" w:sz="4" w:val="single"/>
          <w:bottom w:color="cdcccc" w:space="0" w:sz="4" w:val="single"/>
          <w:right w:color="cdcccc" w:space="0" w:sz="4" w:val="single"/>
          <w:insideH w:color="cdcccc" w:space="0" w:sz="4" w:val="single"/>
          <w:insideV w:color="cdcccc" w:space="0" w:sz="4" w:val="single"/>
        </w:tblBorders>
        <w:tblLayout w:type="fixed"/>
        <w:tblLook w:val="0400"/>
      </w:tblPr>
      <w:tblGrid>
        <w:gridCol w:w="1765"/>
        <w:gridCol w:w="1765"/>
        <w:gridCol w:w="1766"/>
        <w:gridCol w:w="1766"/>
        <w:gridCol w:w="1766"/>
        <w:tblGridChange w:id="0">
          <w:tblGrid>
            <w:gridCol w:w="1765"/>
            <w:gridCol w:w="1765"/>
            <w:gridCol w:w="1766"/>
            <w:gridCol w:w="1766"/>
            <w:gridCol w:w="176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Porcentaje de participación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Proponente Singular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Proponente Plural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Indicador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Índice del Oferente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Índice del integrante N°1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Índice del integrante N°2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Índice del integrante N°3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Índice de liquidez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Índice de endeudamiento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Razón de cobertura de intereses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[Si el proponente es plural y tiene más de tres participantes debe insertar las columnas adicionales en la tabla anterior]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8" w:hanging="36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b38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Capacidad organizacional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Indique las siguientes cifras con máximo 2 decimales: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Borders>
          <w:top w:color="cdcccc" w:space="0" w:sz="4" w:val="single"/>
          <w:left w:color="cdcccc" w:space="0" w:sz="4" w:val="single"/>
          <w:bottom w:color="cdcccc" w:space="0" w:sz="4" w:val="single"/>
          <w:right w:color="cdcccc" w:space="0" w:sz="4" w:val="single"/>
          <w:insideH w:color="cdcccc" w:space="0" w:sz="4" w:val="single"/>
          <w:insideV w:color="cdcccc" w:space="0" w:sz="4" w:val="single"/>
        </w:tblBorders>
        <w:tblLayout w:type="fixed"/>
        <w:tblLook w:val="0400"/>
      </w:tblPr>
      <w:tblGrid>
        <w:gridCol w:w="1765"/>
        <w:gridCol w:w="1765"/>
        <w:gridCol w:w="1766"/>
        <w:gridCol w:w="1766"/>
        <w:gridCol w:w="1766"/>
        <w:tblGridChange w:id="0">
          <w:tblGrid>
            <w:gridCol w:w="1765"/>
            <w:gridCol w:w="1765"/>
            <w:gridCol w:w="1766"/>
            <w:gridCol w:w="1766"/>
            <w:gridCol w:w="176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Porcentaje de participación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Proponente Singular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Proponente Plural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Indicador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Índice del Oferente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Índice del participante N°1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Índice del participante N°2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Índice del participante N°3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Rentabilidad sobre activos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Rentabilidad sobre el patrimonio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[Si el oferente es plural y tiene más de tres participantes debe insertar las columnas adicionales en la tabla anterior]</w:t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acreditar la anterior información, adjunto [lista de documentos que prueban la capacidad financiera y organizacional], emitidos en [incluir el país de emisión] 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9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3"/>
        <w:gridCol w:w="283"/>
        <w:gridCol w:w="4111"/>
        <w:tblGridChange w:id="0">
          <w:tblGrid>
            <w:gridCol w:w="4503"/>
            <w:gridCol w:w="283"/>
            <w:gridCol w:w="4111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shd w:fill="f2f2f2" w:val="clear"/>
            <w:vAlign w:val="bottom"/>
          </w:tcPr>
          <w:p w:rsidR="00000000" w:rsidDel="00000000" w:rsidP="00000000" w:rsidRDefault="00000000" w:rsidRPr="00000000" w14:paraId="0000008D">
            <w:pPr>
              <w:jc w:val="right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right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F">
            <w:pPr>
              <w:jc w:val="right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Firma de persona natural o representante legal de persona jurídica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Firma revisor fiscal o contador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Nombre: [nombre]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Nombre: [nombre]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Documento de Identidad: [número de documento de identidad]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Documento de Identidad: [número de documento de identidad]</w:t>
            </w:r>
          </w:p>
        </w:tc>
      </w:tr>
    </w:tbl>
    <w:p w:rsidR="00000000" w:rsidDel="00000000" w:rsidP="00000000" w:rsidRDefault="00000000" w:rsidRPr="00000000" w14:paraId="000000A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170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spacing w:before="17" w:lineRule="auto"/>
      <w:ind w:left="-1276" w:firstLine="0"/>
      <w:jc w:val="center"/>
      <w:rPr>
        <w:rFonts w:ascii="Arial Narrow" w:cs="Arial Narrow" w:eastAsia="Arial Narrow" w:hAnsi="Arial Narrow"/>
        <w:b w:val="1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122250</wp:posOffset>
          </wp:positionV>
          <wp:extent cx="546100" cy="895985"/>
          <wp:effectExtent b="0" l="0" r="0" t="0"/>
          <wp:wrapNone/>
          <wp:docPr descr="Logotipo&#10;&#10;Descripción generada automáticamente" id="2" name="image1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552450</wp:posOffset>
          </wp:positionH>
          <wp:positionV relativeFrom="paragraph">
            <wp:posOffset>152095</wp:posOffset>
          </wp:positionV>
          <wp:extent cx="590550" cy="581660"/>
          <wp:effectExtent b="0" l="0" r="0" t="0"/>
          <wp:wrapNone/>
          <wp:docPr descr="Imagen que contiene Forma&#10;&#10;Descripción generada automáticamente" id="1" name="image2.jpg"/>
          <a:graphic>
            <a:graphicData uri="http://schemas.openxmlformats.org/drawingml/2006/picture">
              <pic:pic>
                <pic:nvPicPr>
                  <pic:cNvPr descr="Imagen que contiene Forma&#10;&#10;Descripción generada automáticamente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16"/>
        <w:szCs w:val="16"/>
        <w:rtl w:val="0"/>
      </w:rPr>
      <w:t xml:space="preserve">Calle 67 No. 7 -37 Piso 3 • Bogotá • Colombia • (571) 3485400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widowControl w:val="0"/>
      <w:tabs>
        <w:tab w:val="left" w:leader="none" w:pos="7780"/>
      </w:tabs>
      <w:spacing w:after="0" w:line="200" w:lineRule="auto"/>
      <w:ind w:right="-20"/>
      <w:rPr>
        <w:b w:val="1"/>
        <w:color w:val="3b3838"/>
        <w:sz w:val="20"/>
        <w:szCs w:val="20"/>
        <w:highlight w:val="lightGray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widowControl w:val="0"/>
      <w:tabs>
        <w:tab w:val="left" w:leader="none" w:pos="7780"/>
      </w:tabs>
      <w:spacing w:after="0" w:line="200" w:lineRule="auto"/>
      <w:ind w:right="-20"/>
      <w:rPr>
        <w:b w:val="1"/>
        <w:color w:val="3b3838"/>
        <w:sz w:val="20"/>
        <w:szCs w:val="20"/>
        <w:highlight w:val="lightGray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pStyle w:val="Heading1"/>
      <w:spacing w:after="0" w:before="0" w:line="240" w:lineRule="auto"/>
      <w:ind w:left="0" w:firstLine="0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CONVOCATORIA PÚBLICA n° 001-2023</w:t>
    </w:r>
  </w:p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2"/>
      <w:numFmt w:val="decimal"/>
      <w:lvlText w:val="%1.%2"/>
      <w:lvlJc w:val="left"/>
      <w:pPr>
        <w:ind w:left="1068" w:hanging="360"/>
      </w:pPr>
      <w:rPr/>
    </w:lvl>
    <w:lvl w:ilvl="2">
      <w:start w:val="1"/>
      <w:numFmt w:val="decimal"/>
      <w:lvlText w:val="%1.%2.%3"/>
      <w:lvlJc w:val="left"/>
      <w:pPr>
        <w:ind w:left="2136" w:hanging="720"/>
      </w:pPr>
      <w:rPr/>
    </w:lvl>
    <w:lvl w:ilvl="3">
      <w:start w:val="1"/>
      <w:numFmt w:val="decimal"/>
      <w:lvlText w:val="%1.%2.%3.%4"/>
      <w:lvlJc w:val="left"/>
      <w:pPr>
        <w:ind w:left="2844" w:hanging="720"/>
      </w:pPr>
      <w:rPr/>
    </w:lvl>
    <w:lvl w:ilvl="4">
      <w:start w:val="1"/>
      <w:numFmt w:val="decimal"/>
      <w:lvlText w:val="%1.%2.%3.%4.%5"/>
      <w:lvlJc w:val="left"/>
      <w:pPr>
        <w:ind w:left="3912" w:hanging="1080"/>
      </w:pPr>
      <w:rPr/>
    </w:lvl>
    <w:lvl w:ilvl="5">
      <w:start w:val="1"/>
      <w:numFmt w:val="decimal"/>
      <w:lvlText w:val="%1.%2.%3.%4.%5.%6"/>
      <w:lvlJc w:val="left"/>
      <w:pPr>
        <w:ind w:left="4620" w:hanging="1080"/>
      </w:pPr>
      <w:rPr/>
    </w:lvl>
    <w:lvl w:ilvl="6">
      <w:start w:val="1"/>
      <w:numFmt w:val="decimal"/>
      <w:lvlText w:val="%1.%2.%3.%4.%5.%6.%7"/>
      <w:lvlJc w:val="left"/>
      <w:pPr>
        <w:ind w:left="5688" w:hanging="1440"/>
      </w:pPr>
      <w:rPr/>
    </w:lvl>
    <w:lvl w:ilvl="7">
      <w:start w:val="1"/>
      <w:numFmt w:val="decimal"/>
      <w:lvlText w:val="%1.%2.%3.%4.%5.%6.%7.%8"/>
      <w:lvlJc w:val="left"/>
      <w:pPr>
        <w:ind w:left="6396" w:hanging="1440"/>
      </w:pPr>
      <w:rPr/>
    </w:lvl>
    <w:lvl w:ilvl="8">
      <w:start w:val="1"/>
      <w:numFmt w:val="decimal"/>
      <w:lvlText w:val="%1.%2.%3.%4.%5.%6.%7.%8.%9"/>
      <w:lvlJc w:val="left"/>
      <w:pPr>
        <w:ind w:left="7464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Rule="auto"/>
      <w:ind w:left="720" w:hanging="720"/>
      <w:jc w:val="center"/>
    </w:pPr>
    <w:rPr>
      <w:rFonts w:ascii="Arial" w:cs="Arial" w:eastAsia="Arial" w:hAnsi="Arial"/>
      <w:b w:val="1"/>
      <w:smallCaps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  <w:ind w:left="1440" w:hanging="720"/>
      <w:jc w:val="both"/>
    </w:pPr>
    <w:rPr>
      <w:rFonts w:ascii="Arial" w:cs="Arial" w:eastAsia="Arial" w:hAnsi="Arial"/>
      <w:b w:val="1"/>
      <w:smallCaps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" w:lineRule="auto"/>
      <w:ind w:left="2160" w:hanging="720"/>
      <w:jc w:val="both"/>
    </w:pPr>
    <w:rPr>
      <w:rFonts w:ascii="Arial" w:cs="Arial" w:eastAsia="Arial" w:hAnsi="Arial"/>
      <w:b w:val="1"/>
      <w:smallCaps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uRn47AHgvSFld1U7dLSKl4myQA==">CgMxLjA4AHIhMUlhckl5QkZEUEFXcU1IYkJIZUdKcHVFdTJpYUVZOGxD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