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5CD6E" w14:textId="77777777" w:rsidR="00FA4ADE" w:rsidRPr="00FA4ADE" w:rsidRDefault="00FA4ADE" w:rsidP="00FA4ADE">
      <w:pPr>
        <w:pStyle w:val="Default"/>
        <w:jc w:val="center"/>
        <w:rPr>
          <w:b/>
          <w:color w:val="000000" w:themeColor="text1"/>
          <w:sz w:val="36"/>
          <w:szCs w:val="36"/>
        </w:rPr>
      </w:pPr>
      <w:bookmarkStart w:id="0" w:name="_GoBack"/>
      <w:bookmarkEnd w:id="0"/>
      <w:r w:rsidRPr="00FA4ADE">
        <w:rPr>
          <w:b/>
          <w:color w:val="000000" w:themeColor="text1"/>
          <w:sz w:val="36"/>
          <w:szCs w:val="36"/>
        </w:rPr>
        <w:t>INFORME DE GESTIÓN MENSUAL A LAS PQRSD</w:t>
      </w:r>
    </w:p>
    <w:p w14:paraId="14A9E0C4" w14:textId="17179254" w:rsidR="00A84DF9" w:rsidRPr="00FA4ADE" w:rsidRDefault="00A84DF9" w:rsidP="00B71DCE">
      <w:pPr>
        <w:pStyle w:val="Default"/>
        <w:jc w:val="center"/>
        <w:rPr>
          <w:b/>
          <w:color w:val="000000" w:themeColor="text1"/>
          <w:sz w:val="28"/>
          <w:szCs w:val="28"/>
        </w:rPr>
      </w:pPr>
      <w:r w:rsidRPr="00FA4ADE">
        <w:rPr>
          <w:b/>
          <w:color w:val="000000" w:themeColor="text1"/>
          <w:sz w:val="28"/>
          <w:szCs w:val="28"/>
        </w:rPr>
        <w:t>CAJA DE LA VIVIENDA POPULAR</w:t>
      </w:r>
    </w:p>
    <w:p w14:paraId="54208D34" w14:textId="56402CEE" w:rsidR="00A84DF9" w:rsidRPr="00FA4ADE" w:rsidRDefault="00D95ADD" w:rsidP="00B71DCE">
      <w:pPr>
        <w:pStyle w:val="Default"/>
        <w:jc w:val="center"/>
        <w:rPr>
          <w:b/>
          <w:color w:val="000000" w:themeColor="text1"/>
          <w:sz w:val="28"/>
          <w:szCs w:val="28"/>
        </w:rPr>
      </w:pPr>
      <w:r w:rsidRPr="00FA4ADE">
        <w:rPr>
          <w:b/>
          <w:color w:val="000000" w:themeColor="text1"/>
          <w:sz w:val="28"/>
          <w:szCs w:val="28"/>
        </w:rPr>
        <w:t xml:space="preserve">PROCESO DE </w:t>
      </w:r>
      <w:r w:rsidR="00A84DF9" w:rsidRPr="00FA4ADE">
        <w:rPr>
          <w:b/>
          <w:color w:val="000000" w:themeColor="text1"/>
          <w:sz w:val="28"/>
          <w:szCs w:val="28"/>
        </w:rPr>
        <w:t>SERVICIO AL CIUDADANO</w:t>
      </w:r>
    </w:p>
    <w:p w14:paraId="7FD5E119" w14:textId="4F76B1BB" w:rsidR="00A84DF9" w:rsidRPr="00784096" w:rsidRDefault="00FA104E" w:rsidP="00B71DCE">
      <w:pPr>
        <w:pStyle w:val="Default"/>
        <w:jc w:val="center"/>
        <w:rPr>
          <w:b/>
          <w:color w:val="000000" w:themeColor="text1"/>
          <w:sz w:val="32"/>
          <w:szCs w:val="32"/>
        </w:rPr>
      </w:pPr>
      <w:r w:rsidRPr="00FA4ADE">
        <w:rPr>
          <w:b/>
          <w:color w:val="000000" w:themeColor="text1"/>
          <w:sz w:val="28"/>
          <w:szCs w:val="28"/>
        </w:rPr>
        <w:t>JUNIO</w:t>
      </w:r>
      <w:r w:rsidR="0010389A" w:rsidRPr="00FA4ADE">
        <w:rPr>
          <w:b/>
          <w:color w:val="000000" w:themeColor="text1"/>
          <w:sz w:val="28"/>
          <w:szCs w:val="28"/>
        </w:rPr>
        <w:t xml:space="preserve"> </w:t>
      </w:r>
      <w:r w:rsidR="00A84DF9" w:rsidRPr="00FA4ADE">
        <w:rPr>
          <w:b/>
          <w:color w:val="000000" w:themeColor="text1"/>
          <w:sz w:val="28"/>
          <w:szCs w:val="28"/>
        </w:rPr>
        <w:t>2018</w:t>
      </w:r>
    </w:p>
    <w:p w14:paraId="4B297AC9" w14:textId="77777777" w:rsidR="00A84DF9" w:rsidRPr="00784096" w:rsidRDefault="00A84DF9" w:rsidP="00B71DCE">
      <w:pPr>
        <w:pStyle w:val="Default"/>
        <w:jc w:val="center"/>
        <w:rPr>
          <w:b/>
          <w:color w:val="000000" w:themeColor="text1"/>
          <w:sz w:val="22"/>
          <w:szCs w:val="22"/>
        </w:rPr>
      </w:pPr>
    </w:p>
    <w:p w14:paraId="4B4B3DD4" w14:textId="544A8895" w:rsidR="00A84DF9" w:rsidRPr="00784096" w:rsidRDefault="00FA4ADE" w:rsidP="00B71DCE">
      <w:pPr>
        <w:pStyle w:val="Default"/>
        <w:jc w:val="both"/>
        <w:rPr>
          <w:color w:val="000000" w:themeColor="text1"/>
          <w:sz w:val="22"/>
          <w:szCs w:val="22"/>
        </w:rPr>
      </w:pPr>
      <w:r w:rsidRPr="00C908B0">
        <w:rPr>
          <w:color w:val="000000" w:themeColor="text1"/>
          <w:sz w:val="22"/>
          <w:szCs w:val="22"/>
        </w:rPr>
        <w:t xml:space="preserve">En cumplimiento de lo dispuesto en las normas, Ley 1755 de 2015, Decreto Ley 1421 de 1993, Estatuto Orgánico de Bogotá, Acuerdo 24 de 1993, Acuerdo 207 de 2006 y Decreto Distrital 371 de 2010, nos permitirnos presentar el presente </w:t>
      </w:r>
      <w:r w:rsidR="008007FB" w:rsidRPr="00C908B0">
        <w:rPr>
          <w:color w:val="000000" w:themeColor="text1"/>
          <w:sz w:val="22"/>
          <w:szCs w:val="22"/>
        </w:rPr>
        <w:t xml:space="preserve">Informe de Gestión </w:t>
      </w:r>
      <w:r w:rsidRPr="00C908B0">
        <w:rPr>
          <w:color w:val="000000" w:themeColor="text1"/>
          <w:sz w:val="22"/>
          <w:szCs w:val="22"/>
        </w:rPr>
        <w:t>a las Peticiones, Quejas, Reclamos, Sugerencias y Denuncias</w:t>
      </w:r>
      <w:r w:rsidR="008007FB">
        <w:rPr>
          <w:color w:val="000000" w:themeColor="text1"/>
          <w:sz w:val="22"/>
          <w:szCs w:val="22"/>
        </w:rPr>
        <w:t xml:space="preserve"> </w:t>
      </w:r>
      <w:r w:rsidRPr="00C908B0">
        <w:rPr>
          <w:color w:val="000000" w:themeColor="text1"/>
          <w:sz w:val="22"/>
          <w:szCs w:val="22"/>
        </w:rPr>
        <w:t xml:space="preserve">por Actos de Corrupción </w:t>
      </w:r>
      <w:r w:rsidR="008007FB">
        <w:rPr>
          <w:color w:val="000000" w:themeColor="text1"/>
          <w:sz w:val="22"/>
          <w:szCs w:val="22"/>
        </w:rPr>
        <w:t xml:space="preserve">(PQRSD) </w:t>
      </w:r>
      <w:r w:rsidRPr="00C908B0">
        <w:rPr>
          <w:color w:val="000000" w:themeColor="text1"/>
          <w:sz w:val="22"/>
          <w:szCs w:val="22"/>
        </w:rPr>
        <w:t xml:space="preserve">que </w:t>
      </w:r>
      <w:r>
        <w:rPr>
          <w:color w:val="000000" w:themeColor="text1"/>
          <w:sz w:val="22"/>
          <w:szCs w:val="22"/>
        </w:rPr>
        <w:t xml:space="preserve">la Caja de la Vivienda Popular (CVP) recibió </w:t>
      </w:r>
      <w:r w:rsidRPr="00C908B0">
        <w:rPr>
          <w:color w:val="000000" w:themeColor="text1"/>
          <w:sz w:val="22"/>
          <w:szCs w:val="22"/>
        </w:rPr>
        <w:t xml:space="preserve">durante el mes de </w:t>
      </w:r>
      <w:r>
        <w:rPr>
          <w:color w:val="000000" w:themeColor="text1"/>
          <w:sz w:val="22"/>
          <w:szCs w:val="22"/>
        </w:rPr>
        <w:t>junio</w:t>
      </w:r>
      <w:r w:rsidRPr="00C908B0">
        <w:rPr>
          <w:color w:val="000000" w:themeColor="text1"/>
          <w:sz w:val="22"/>
          <w:szCs w:val="22"/>
        </w:rPr>
        <w:t xml:space="preserve"> del 2018</w:t>
      </w:r>
      <w:r>
        <w:rPr>
          <w:color w:val="000000" w:themeColor="text1"/>
          <w:sz w:val="22"/>
          <w:szCs w:val="22"/>
        </w:rPr>
        <w:t>.</w:t>
      </w:r>
    </w:p>
    <w:p w14:paraId="450D2416" w14:textId="7836BEC1" w:rsidR="00A84DF9" w:rsidRDefault="00A84DF9" w:rsidP="00B71DCE">
      <w:pPr>
        <w:pStyle w:val="Default"/>
        <w:rPr>
          <w:color w:val="000000" w:themeColor="text1"/>
          <w:sz w:val="22"/>
          <w:szCs w:val="22"/>
        </w:rPr>
      </w:pPr>
    </w:p>
    <w:p w14:paraId="6740EB45" w14:textId="77777777" w:rsidR="001146B6" w:rsidRPr="00784096" w:rsidRDefault="001146B6" w:rsidP="00B71DCE">
      <w:pPr>
        <w:pStyle w:val="Default"/>
        <w:rPr>
          <w:color w:val="000000" w:themeColor="text1"/>
          <w:sz w:val="22"/>
          <w:szCs w:val="22"/>
        </w:rPr>
      </w:pPr>
    </w:p>
    <w:p w14:paraId="242E3F4E" w14:textId="32B20579" w:rsidR="00A84DF9" w:rsidRPr="00784096" w:rsidRDefault="00521843" w:rsidP="00B71DCE">
      <w:pPr>
        <w:pStyle w:val="Default"/>
        <w:numPr>
          <w:ilvl w:val="0"/>
          <w:numId w:val="4"/>
        </w:numPr>
        <w:ind w:left="567"/>
        <w:rPr>
          <w:b/>
          <w:color w:val="000000" w:themeColor="text1"/>
          <w:sz w:val="22"/>
          <w:szCs w:val="22"/>
        </w:rPr>
      </w:pPr>
      <w:r w:rsidRPr="00784096">
        <w:rPr>
          <w:b/>
          <w:color w:val="000000" w:themeColor="text1"/>
          <w:sz w:val="22"/>
          <w:szCs w:val="22"/>
        </w:rPr>
        <w:t>NUMERO DE</w:t>
      </w:r>
      <w:r w:rsidR="00A84DF9" w:rsidRPr="00784096">
        <w:rPr>
          <w:b/>
          <w:color w:val="000000" w:themeColor="text1"/>
          <w:sz w:val="22"/>
          <w:szCs w:val="22"/>
        </w:rPr>
        <w:t xml:space="preserve"> </w:t>
      </w:r>
      <w:r w:rsidR="00DB23F3" w:rsidRPr="00784096">
        <w:rPr>
          <w:b/>
          <w:color w:val="000000" w:themeColor="text1"/>
          <w:sz w:val="22"/>
          <w:szCs w:val="22"/>
        </w:rPr>
        <w:t>PQRSD</w:t>
      </w:r>
      <w:r w:rsidR="00A84DF9" w:rsidRPr="00784096">
        <w:rPr>
          <w:b/>
          <w:color w:val="000000" w:themeColor="text1"/>
          <w:sz w:val="22"/>
          <w:szCs w:val="22"/>
        </w:rPr>
        <w:t xml:space="preserve"> RECIBIDAS POR LA CAJA DE LA VIVIENDA POPULAR</w:t>
      </w:r>
    </w:p>
    <w:p w14:paraId="00DCD92C" w14:textId="54C53603" w:rsidR="00FA104E" w:rsidRDefault="00FA104E" w:rsidP="00B71DCE">
      <w:pPr>
        <w:spacing w:after="0" w:line="240" w:lineRule="auto"/>
        <w:jc w:val="center"/>
        <w:rPr>
          <w:rFonts w:ascii="Arial" w:hAnsi="Arial" w:cs="Arial"/>
          <w:color w:val="000000" w:themeColor="text1"/>
        </w:rPr>
      </w:pPr>
    </w:p>
    <w:p w14:paraId="5B920C28" w14:textId="077AAC05" w:rsidR="001146B6" w:rsidRPr="00C908B0" w:rsidRDefault="001146B6" w:rsidP="001146B6">
      <w:pPr>
        <w:spacing w:after="0" w:line="240" w:lineRule="auto"/>
        <w:jc w:val="both"/>
        <w:rPr>
          <w:rFonts w:ascii="Arial" w:hAnsi="Arial" w:cs="Arial"/>
          <w:color w:val="000000" w:themeColor="text1"/>
        </w:rPr>
      </w:pPr>
      <w:r w:rsidRPr="00C908B0">
        <w:rPr>
          <w:rFonts w:ascii="Arial" w:hAnsi="Arial" w:cs="Arial"/>
        </w:rPr>
        <w:t>Durante</w:t>
      </w:r>
      <w:r>
        <w:rPr>
          <w:rFonts w:ascii="Arial" w:hAnsi="Arial" w:cs="Arial"/>
        </w:rPr>
        <w:t xml:space="preserve"> junio</w:t>
      </w:r>
      <w:r w:rsidRPr="00C908B0">
        <w:rPr>
          <w:rFonts w:ascii="Arial" w:hAnsi="Arial" w:cs="Arial"/>
        </w:rPr>
        <w:t xml:space="preserve"> </w:t>
      </w:r>
      <w:r w:rsidR="00C736B3">
        <w:rPr>
          <w:rFonts w:ascii="Arial" w:hAnsi="Arial" w:cs="Arial"/>
        </w:rPr>
        <w:t xml:space="preserve">DE 2018, </w:t>
      </w:r>
      <w:r w:rsidRPr="00C908B0">
        <w:rPr>
          <w:rFonts w:ascii="Arial" w:hAnsi="Arial" w:cs="Arial"/>
        </w:rPr>
        <w:t xml:space="preserve">se </w:t>
      </w:r>
      <w:r>
        <w:rPr>
          <w:rFonts w:ascii="Arial" w:hAnsi="Arial" w:cs="Arial"/>
        </w:rPr>
        <w:t xml:space="preserve">recibió </w:t>
      </w:r>
      <w:r w:rsidRPr="00C908B0">
        <w:rPr>
          <w:rFonts w:ascii="Arial" w:hAnsi="Arial" w:cs="Arial"/>
        </w:rPr>
        <w:t>un total de 3</w:t>
      </w:r>
      <w:r>
        <w:rPr>
          <w:rFonts w:ascii="Arial" w:hAnsi="Arial" w:cs="Arial"/>
        </w:rPr>
        <w:t>27</w:t>
      </w:r>
      <w:r w:rsidRPr="00C908B0">
        <w:rPr>
          <w:rFonts w:ascii="Arial" w:hAnsi="Arial" w:cs="Arial"/>
        </w:rPr>
        <w:t xml:space="preserve"> PQRSD</w:t>
      </w:r>
      <w:r>
        <w:rPr>
          <w:rFonts w:ascii="Arial" w:hAnsi="Arial" w:cs="Arial"/>
        </w:rPr>
        <w:t xml:space="preserve">, las cuales en su totalidad </w:t>
      </w:r>
      <w:r w:rsidRPr="00C908B0">
        <w:rPr>
          <w:rFonts w:ascii="Arial" w:hAnsi="Arial" w:cs="Arial"/>
        </w:rPr>
        <w:t>fueron in</w:t>
      </w:r>
      <w:r>
        <w:rPr>
          <w:rFonts w:ascii="Arial" w:hAnsi="Arial" w:cs="Arial"/>
        </w:rPr>
        <w:t xml:space="preserve">gresadas </w:t>
      </w:r>
      <w:r w:rsidRPr="00C908B0">
        <w:rPr>
          <w:rFonts w:ascii="Arial" w:hAnsi="Arial" w:cs="Arial"/>
        </w:rPr>
        <w:t xml:space="preserve">en el </w:t>
      </w:r>
      <w:r w:rsidR="003F7D3D">
        <w:rPr>
          <w:rFonts w:ascii="Arial" w:hAnsi="Arial" w:cs="Arial"/>
        </w:rPr>
        <w:t>Sistema Distrital de Quejas y Soluciones (</w:t>
      </w:r>
      <w:r w:rsidRPr="00C908B0">
        <w:rPr>
          <w:rFonts w:ascii="Arial" w:hAnsi="Arial" w:cs="Arial"/>
        </w:rPr>
        <w:t>SDQS</w:t>
      </w:r>
      <w:r w:rsidR="003F7D3D">
        <w:rPr>
          <w:rFonts w:ascii="Arial" w:hAnsi="Arial" w:cs="Arial"/>
        </w:rPr>
        <w:t>)</w:t>
      </w:r>
      <w:r w:rsidRPr="00C908B0">
        <w:rPr>
          <w:rFonts w:ascii="Arial" w:hAnsi="Arial" w:cs="Arial"/>
        </w:rPr>
        <w:t xml:space="preserve">, </w:t>
      </w:r>
      <w:r w:rsidR="003E4B1D">
        <w:rPr>
          <w:rFonts w:ascii="Arial" w:hAnsi="Arial" w:cs="Arial"/>
        </w:rPr>
        <w:t>cumpliendo</w:t>
      </w:r>
      <w:r>
        <w:rPr>
          <w:rFonts w:ascii="Arial" w:hAnsi="Arial" w:cs="Arial"/>
        </w:rPr>
        <w:t xml:space="preserve"> e</w:t>
      </w:r>
      <w:r w:rsidRPr="00C908B0">
        <w:rPr>
          <w:rFonts w:ascii="Arial" w:hAnsi="Arial" w:cs="Arial"/>
        </w:rPr>
        <w:t>l Decreto 371 de 2010.</w:t>
      </w:r>
      <w:r>
        <w:rPr>
          <w:rFonts w:ascii="Arial" w:hAnsi="Arial" w:cs="Arial"/>
        </w:rPr>
        <w:t xml:space="preserve"> En comparación con el mes anterior (mayo), existió una reducción del </w:t>
      </w:r>
      <w:r w:rsidR="00FE6958">
        <w:rPr>
          <w:rFonts w:ascii="Arial" w:hAnsi="Arial" w:cs="Arial"/>
        </w:rPr>
        <w:t>7,03</w:t>
      </w:r>
      <w:r>
        <w:rPr>
          <w:rFonts w:ascii="Arial" w:hAnsi="Arial" w:cs="Arial"/>
        </w:rPr>
        <w:t>% de PQRSD recibidas.</w:t>
      </w:r>
    </w:p>
    <w:p w14:paraId="2CB5F558" w14:textId="77777777" w:rsidR="001146B6" w:rsidRPr="00784096" w:rsidRDefault="001146B6" w:rsidP="00B71DCE">
      <w:pPr>
        <w:spacing w:after="0" w:line="240" w:lineRule="auto"/>
        <w:jc w:val="center"/>
        <w:rPr>
          <w:rFonts w:ascii="Arial" w:hAnsi="Arial" w:cs="Arial"/>
          <w:color w:val="000000" w:themeColor="text1"/>
        </w:rPr>
      </w:pPr>
    </w:p>
    <w:p w14:paraId="3F94A390" w14:textId="6DFAD6E7" w:rsidR="00A84DF9" w:rsidRPr="00784096" w:rsidRDefault="00FA104E" w:rsidP="00B71DCE">
      <w:pPr>
        <w:spacing w:after="0" w:line="240" w:lineRule="auto"/>
        <w:rPr>
          <w:rFonts w:ascii="Arial" w:hAnsi="Arial" w:cs="Arial"/>
          <w:color w:val="000000" w:themeColor="text1"/>
        </w:rPr>
      </w:pPr>
      <w:r w:rsidRPr="00784096">
        <w:rPr>
          <w:rFonts w:ascii="Arial" w:hAnsi="Arial" w:cs="Arial"/>
          <w:noProof/>
          <w:lang w:eastAsia="es-CO"/>
        </w:rPr>
        <w:drawing>
          <wp:inline distT="0" distB="0" distL="0" distR="0" wp14:anchorId="4B134531" wp14:editId="28E14C26">
            <wp:extent cx="5924550" cy="3404681"/>
            <wp:effectExtent l="0" t="0" r="0" b="571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53A287" w14:textId="1DE7D121" w:rsidR="00A84DF9" w:rsidRPr="00FF11D2" w:rsidRDefault="00290983" w:rsidP="00B71DCE">
      <w:pPr>
        <w:spacing w:after="0" w:line="240" w:lineRule="auto"/>
        <w:rPr>
          <w:rFonts w:ascii="Arial" w:hAnsi="Arial" w:cs="Arial"/>
          <w:color w:val="000000" w:themeColor="text1"/>
          <w:sz w:val="18"/>
          <w:szCs w:val="18"/>
        </w:rPr>
      </w:pPr>
      <w:r w:rsidRPr="00FF11D2">
        <w:rPr>
          <w:rFonts w:ascii="Arial" w:hAnsi="Arial" w:cs="Arial"/>
          <w:color w:val="000000" w:themeColor="text1"/>
          <w:sz w:val="18"/>
          <w:szCs w:val="18"/>
        </w:rPr>
        <w:t xml:space="preserve">Grafica 1. </w:t>
      </w:r>
      <w:r w:rsidR="00521843" w:rsidRPr="00FF11D2">
        <w:rPr>
          <w:rFonts w:ascii="Arial" w:hAnsi="Arial" w:cs="Arial"/>
          <w:color w:val="000000" w:themeColor="text1"/>
          <w:sz w:val="18"/>
          <w:szCs w:val="18"/>
        </w:rPr>
        <w:t>P</w:t>
      </w:r>
      <w:r w:rsidR="00DB23F3" w:rsidRPr="00FF11D2">
        <w:rPr>
          <w:rFonts w:ascii="Arial" w:hAnsi="Arial" w:cs="Arial"/>
          <w:color w:val="000000" w:themeColor="text1"/>
          <w:sz w:val="18"/>
          <w:szCs w:val="18"/>
        </w:rPr>
        <w:t>QRSD</w:t>
      </w:r>
      <w:r w:rsidR="00521843" w:rsidRPr="00FF11D2">
        <w:rPr>
          <w:rFonts w:ascii="Arial" w:hAnsi="Arial" w:cs="Arial"/>
          <w:color w:val="000000" w:themeColor="text1"/>
          <w:sz w:val="18"/>
          <w:szCs w:val="18"/>
        </w:rPr>
        <w:t xml:space="preserve"> recibidas en </w:t>
      </w:r>
      <w:r w:rsidR="00FA104E" w:rsidRPr="00FF11D2">
        <w:rPr>
          <w:rFonts w:ascii="Arial" w:hAnsi="Arial" w:cs="Arial"/>
          <w:color w:val="000000" w:themeColor="text1"/>
          <w:sz w:val="18"/>
          <w:szCs w:val="18"/>
        </w:rPr>
        <w:t>junio</w:t>
      </w:r>
    </w:p>
    <w:p w14:paraId="3DEF7B48" w14:textId="41EB3055" w:rsidR="00521843" w:rsidRPr="00FF11D2" w:rsidRDefault="00521843" w:rsidP="00B71DCE">
      <w:pPr>
        <w:spacing w:after="0" w:line="240" w:lineRule="auto"/>
        <w:rPr>
          <w:rFonts w:ascii="Arial" w:hAnsi="Arial" w:cs="Arial"/>
          <w:color w:val="000000" w:themeColor="text1"/>
          <w:sz w:val="18"/>
          <w:szCs w:val="18"/>
        </w:rPr>
      </w:pPr>
      <w:r w:rsidRPr="00FF11D2">
        <w:rPr>
          <w:rFonts w:ascii="Arial" w:hAnsi="Arial" w:cs="Arial"/>
          <w:color w:val="000000" w:themeColor="text1"/>
          <w:sz w:val="18"/>
          <w:szCs w:val="18"/>
        </w:rPr>
        <w:t>Fuente: SDQS</w:t>
      </w:r>
    </w:p>
    <w:p w14:paraId="72E52C14" w14:textId="28EFE61A" w:rsidR="00A84DF9" w:rsidRPr="00784096" w:rsidRDefault="00A84DF9" w:rsidP="00B71DCE">
      <w:pPr>
        <w:pStyle w:val="Prrafodelista"/>
        <w:numPr>
          <w:ilvl w:val="0"/>
          <w:numId w:val="4"/>
        </w:numPr>
        <w:spacing w:after="0" w:line="240" w:lineRule="auto"/>
        <w:ind w:left="567"/>
        <w:jc w:val="both"/>
        <w:rPr>
          <w:rFonts w:ascii="Arial" w:hAnsi="Arial" w:cs="Arial"/>
          <w:b/>
          <w:color w:val="000000" w:themeColor="text1"/>
        </w:rPr>
      </w:pPr>
      <w:r w:rsidRPr="00784096">
        <w:rPr>
          <w:rFonts w:ascii="Arial" w:hAnsi="Arial" w:cs="Arial"/>
          <w:b/>
          <w:color w:val="000000" w:themeColor="text1"/>
        </w:rPr>
        <w:lastRenderedPageBreak/>
        <w:t>CANALES DE INTERACCIÓN</w:t>
      </w:r>
    </w:p>
    <w:p w14:paraId="324B4AFC" w14:textId="77777777" w:rsidR="002946F1" w:rsidRDefault="002946F1" w:rsidP="002946F1">
      <w:pPr>
        <w:spacing w:after="0" w:line="240" w:lineRule="auto"/>
        <w:jc w:val="both"/>
        <w:rPr>
          <w:rFonts w:ascii="Arial" w:hAnsi="Arial" w:cs="Arial"/>
          <w:color w:val="000000" w:themeColor="text1"/>
          <w:lang w:val="es-ES"/>
        </w:rPr>
      </w:pPr>
    </w:p>
    <w:p w14:paraId="7BBFEC97" w14:textId="2576106E" w:rsidR="002946F1" w:rsidRPr="002946F1" w:rsidRDefault="002946F1" w:rsidP="002946F1">
      <w:pPr>
        <w:spacing w:after="0" w:line="240" w:lineRule="auto"/>
        <w:jc w:val="both"/>
        <w:rPr>
          <w:rFonts w:ascii="Arial" w:hAnsi="Arial" w:cs="Arial"/>
          <w:color w:val="000000" w:themeColor="text1"/>
          <w:lang w:val="es-ES"/>
        </w:rPr>
      </w:pPr>
      <w:r w:rsidRPr="002946F1">
        <w:rPr>
          <w:rFonts w:ascii="Arial" w:hAnsi="Arial" w:cs="Arial"/>
          <w:color w:val="000000" w:themeColor="text1"/>
          <w:lang w:val="es-ES"/>
        </w:rPr>
        <w:t>De los canales dispuestos para la recepción de PQRSD se identificó que los más utilizados por la ciudadanía fueron: el canal Escrito con una participación del 9</w:t>
      </w:r>
      <w:r w:rsidR="00AA5AA4">
        <w:rPr>
          <w:rFonts w:ascii="Arial" w:hAnsi="Arial" w:cs="Arial"/>
          <w:color w:val="000000" w:themeColor="text1"/>
          <w:lang w:val="es-ES"/>
        </w:rPr>
        <w:t>1</w:t>
      </w:r>
      <w:r w:rsidRPr="002946F1">
        <w:rPr>
          <w:rFonts w:ascii="Arial" w:hAnsi="Arial" w:cs="Arial"/>
          <w:color w:val="000000" w:themeColor="text1"/>
          <w:lang w:val="es-ES"/>
        </w:rPr>
        <w:t>,</w:t>
      </w:r>
      <w:r w:rsidR="00AA5AA4">
        <w:rPr>
          <w:rFonts w:ascii="Arial" w:hAnsi="Arial" w:cs="Arial"/>
          <w:color w:val="000000" w:themeColor="text1"/>
          <w:lang w:val="es-ES"/>
        </w:rPr>
        <w:t>74</w:t>
      </w:r>
      <w:r w:rsidRPr="002946F1">
        <w:rPr>
          <w:rFonts w:ascii="Arial" w:hAnsi="Arial" w:cs="Arial"/>
          <w:color w:val="000000" w:themeColor="text1"/>
          <w:lang w:val="es-ES"/>
        </w:rPr>
        <w:t>%</w:t>
      </w:r>
      <w:r w:rsidR="00E7096C">
        <w:rPr>
          <w:rFonts w:ascii="Arial" w:hAnsi="Arial" w:cs="Arial"/>
          <w:color w:val="000000" w:themeColor="text1"/>
          <w:lang w:val="es-ES"/>
        </w:rPr>
        <w:t xml:space="preserve"> (300)</w:t>
      </w:r>
      <w:r w:rsidRPr="002946F1">
        <w:rPr>
          <w:rFonts w:ascii="Arial" w:hAnsi="Arial" w:cs="Arial"/>
          <w:color w:val="000000" w:themeColor="text1"/>
          <w:lang w:val="es-ES"/>
        </w:rPr>
        <w:t xml:space="preserve"> y el canal Virtual (E-Mail y Web) con una participación del </w:t>
      </w:r>
      <w:r w:rsidR="00C86EE8">
        <w:rPr>
          <w:rFonts w:ascii="Arial" w:hAnsi="Arial" w:cs="Arial"/>
          <w:color w:val="000000" w:themeColor="text1"/>
          <w:lang w:val="es-ES"/>
        </w:rPr>
        <w:t>7,95</w:t>
      </w:r>
      <w:r w:rsidRPr="002946F1">
        <w:rPr>
          <w:rFonts w:ascii="Arial" w:hAnsi="Arial" w:cs="Arial"/>
          <w:color w:val="000000" w:themeColor="text1"/>
          <w:lang w:val="es-ES"/>
        </w:rPr>
        <w:t>%</w:t>
      </w:r>
      <w:r w:rsidR="00E7096C">
        <w:rPr>
          <w:rFonts w:ascii="Arial" w:hAnsi="Arial" w:cs="Arial"/>
          <w:color w:val="000000" w:themeColor="text1"/>
          <w:lang w:val="es-ES"/>
        </w:rPr>
        <w:t xml:space="preserve"> (26)</w:t>
      </w:r>
      <w:r w:rsidRPr="002946F1">
        <w:rPr>
          <w:rFonts w:ascii="Arial" w:hAnsi="Arial" w:cs="Arial"/>
          <w:color w:val="000000" w:themeColor="text1"/>
          <w:lang w:val="es-ES"/>
        </w:rPr>
        <w:t xml:space="preserve"> del total de peticiones registradas. Proporcionalmente frente al mes anterior, existió un</w:t>
      </w:r>
      <w:r w:rsidR="00981BB2">
        <w:rPr>
          <w:rFonts w:ascii="Arial" w:hAnsi="Arial" w:cs="Arial"/>
          <w:color w:val="000000" w:themeColor="text1"/>
          <w:lang w:val="es-ES"/>
        </w:rPr>
        <w:t xml:space="preserve">a reducción </w:t>
      </w:r>
      <w:r w:rsidRPr="002946F1">
        <w:rPr>
          <w:rFonts w:ascii="Arial" w:hAnsi="Arial" w:cs="Arial"/>
          <w:color w:val="000000" w:themeColor="text1"/>
          <w:lang w:val="es-ES"/>
        </w:rPr>
        <w:t xml:space="preserve">del </w:t>
      </w:r>
      <w:r w:rsidR="001D17AB">
        <w:rPr>
          <w:rFonts w:ascii="Arial" w:hAnsi="Arial" w:cs="Arial"/>
          <w:color w:val="000000" w:themeColor="text1"/>
          <w:lang w:val="es-ES"/>
        </w:rPr>
        <w:t>7,66</w:t>
      </w:r>
      <w:r w:rsidRPr="002946F1">
        <w:rPr>
          <w:rFonts w:ascii="Arial" w:hAnsi="Arial" w:cs="Arial"/>
          <w:color w:val="000000" w:themeColor="text1"/>
          <w:lang w:val="es-ES"/>
        </w:rPr>
        <w:t>% frente al canal Escrito.</w:t>
      </w:r>
    </w:p>
    <w:p w14:paraId="59C87F13" w14:textId="77777777" w:rsidR="002946F1" w:rsidRPr="00784096" w:rsidRDefault="002946F1" w:rsidP="00B71DCE">
      <w:pPr>
        <w:spacing w:after="0" w:line="240" w:lineRule="auto"/>
        <w:jc w:val="center"/>
        <w:rPr>
          <w:rFonts w:ascii="Arial" w:hAnsi="Arial" w:cs="Arial"/>
          <w:color w:val="FF0000"/>
        </w:rPr>
      </w:pPr>
    </w:p>
    <w:p w14:paraId="5CD8E19E" w14:textId="1589EA01" w:rsidR="00A84DF9" w:rsidRPr="00784096" w:rsidRDefault="00FA104E" w:rsidP="00B71DCE">
      <w:pPr>
        <w:spacing w:after="0" w:line="240" w:lineRule="auto"/>
        <w:rPr>
          <w:rFonts w:ascii="Arial" w:hAnsi="Arial" w:cs="Arial"/>
          <w:color w:val="FF0000"/>
        </w:rPr>
      </w:pPr>
      <w:r w:rsidRPr="00784096">
        <w:rPr>
          <w:rFonts w:ascii="Arial" w:hAnsi="Arial" w:cs="Arial"/>
          <w:noProof/>
          <w:lang w:eastAsia="es-CO"/>
        </w:rPr>
        <w:drawing>
          <wp:inline distT="0" distB="0" distL="0" distR="0" wp14:anchorId="66E2D58B" wp14:editId="7E14CF66">
            <wp:extent cx="5886450" cy="36957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333C8E" w14:textId="0B0F9E6A" w:rsidR="00862140" w:rsidRPr="00FF11D2" w:rsidRDefault="00B40A6A" w:rsidP="00B71DCE">
      <w:pPr>
        <w:spacing w:after="0" w:line="240" w:lineRule="auto"/>
        <w:jc w:val="both"/>
        <w:rPr>
          <w:rFonts w:ascii="Arial" w:hAnsi="Arial" w:cs="Arial"/>
          <w:color w:val="000000" w:themeColor="text1"/>
          <w:sz w:val="18"/>
          <w:szCs w:val="18"/>
          <w:lang w:val="es-ES"/>
        </w:rPr>
      </w:pPr>
      <w:r w:rsidRPr="00FF11D2">
        <w:rPr>
          <w:rFonts w:ascii="Arial" w:hAnsi="Arial" w:cs="Arial"/>
          <w:color w:val="000000" w:themeColor="text1"/>
          <w:sz w:val="18"/>
          <w:szCs w:val="18"/>
          <w:lang w:val="es-ES"/>
        </w:rPr>
        <w:t xml:space="preserve">Grafica 2. </w:t>
      </w:r>
      <w:r w:rsidR="00521843" w:rsidRPr="00FF11D2">
        <w:rPr>
          <w:rFonts w:ascii="Arial" w:hAnsi="Arial" w:cs="Arial"/>
          <w:color w:val="000000" w:themeColor="text1"/>
          <w:sz w:val="18"/>
          <w:szCs w:val="18"/>
          <w:lang w:val="es-ES"/>
        </w:rPr>
        <w:t>PQRSD recibidas por los canales de atención</w:t>
      </w:r>
    </w:p>
    <w:p w14:paraId="0E4CC465" w14:textId="27C48EF1" w:rsidR="00521843" w:rsidRPr="00FF11D2" w:rsidRDefault="00521843" w:rsidP="00B71DCE">
      <w:pPr>
        <w:spacing w:after="0" w:line="240" w:lineRule="auto"/>
        <w:jc w:val="both"/>
        <w:rPr>
          <w:rFonts w:ascii="Arial" w:hAnsi="Arial" w:cs="Arial"/>
          <w:color w:val="000000" w:themeColor="text1"/>
          <w:sz w:val="18"/>
          <w:szCs w:val="18"/>
          <w:lang w:val="es-ES"/>
        </w:rPr>
      </w:pPr>
      <w:r w:rsidRPr="00FF11D2">
        <w:rPr>
          <w:rFonts w:ascii="Arial" w:hAnsi="Arial" w:cs="Arial"/>
          <w:color w:val="000000" w:themeColor="text1"/>
          <w:sz w:val="18"/>
          <w:szCs w:val="18"/>
          <w:lang w:val="es-ES"/>
        </w:rPr>
        <w:t>Fuente: SDQS</w:t>
      </w:r>
    </w:p>
    <w:p w14:paraId="3AAC8513" w14:textId="77777777" w:rsidR="00521843" w:rsidRPr="00784096" w:rsidRDefault="00521843" w:rsidP="00B71DCE">
      <w:pPr>
        <w:spacing w:after="0" w:line="240" w:lineRule="auto"/>
        <w:jc w:val="both"/>
        <w:rPr>
          <w:rFonts w:ascii="Arial" w:hAnsi="Arial" w:cs="Arial"/>
          <w:color w:val="000000" w:themeColor="text1"/>
          <w:lang w:val="es-ES"/>
        </w:rPr>
      </w:pPr>
    </w:p>
    <w:p w14:paraId="7306ACC5" w14:textId="77777777" w:rsidR="00EA6CD5" w:rsidRPr="00784096" w:rsidRDefault="00EA6CD5" w:rsidP="00B71DCE">
      <w:pPr>
        <w:spacing w:after="0" w:line="240" w:lineRule="auto"/>
        <w:jc w:val="both"/>
        <w:rPr>
          <w:rFonts w:ascii="Arial" w:hAnsi="Arial" w:cs="Arial"/>
          <w:color w:val="000000" w:themeColor="text1"/>
          <w:lang w:val="es-ES"/>
        </w:rPr>
      </w:pPr>
    </w:p>
    <w:p w14:paraId="2124D063" w14:textId="094DB5E9" w:rsidR="0010389A" w:rsidRPr="00784096" w:rsidRDefault="00470AF6" w:rsidP="00B71DCE">
      <w:pPr>
        <w:pStyle w:val="Prrafodelista"/>
        <w:numPr>
          <w:ilvl w:val="0"/>
          <w:numId w:val="4"/>
        </w:numPr>
        <w:spacing w:after="0" w:line="240" w:lineRule="auto"/>
        <w:ind w:left="567"/>
        <w:jc w:val="both"/>
        <w:rPr>
          <w:rFonts w:ascii="Arial" w:hAnsi="Arial" w:cs="Arial"/>
          <w:b/>
          <w:color w:val="000000" w:themeColor="text1"/>
        </w:rPr>
      </w:pPr>
      <w:r w:rsidRPr="00784096">
        <w:rPr>
          <w:rFonts w:ascii="Arial" w:hAnsi="Arial" w:cs="Arial"/>
          <w:b/>
          <w:color w:val="000000" w:themeColor="text1"/>
        </w:rPr>
        <w:t>TIPOLOGÍAS</w:t>
      </w:r>
    </w:p>
    <w:p w14:paraId="26BCAAF9" w14:textId="77777777" w:rsidR="00EA6CD5" w:rsidRPr="00784096" w:rsidRDefault="00EA6CD5" w:rsidP="00B71DCE">
      <w:pPr>
        <w:pStyle w:val="Prrafodelista"/>
        <w:spacing w:after="0" w:line="240" w:lineRule="auto"/>
        <w:ind w:left="0"/>
        <w:jc w:val="both"/>
        <w:rPr>
          <w:rFonts w:ascii="Arial" w:hAnsi="Arial" w:cs="Arial"/>
        </w:rPr>
      </w:pPr>
    </w:p>
    <w:p w14:paraId="2F013E7A" w14:textId="2B297F33" w:rsidR="00434F77" w:rsidRDefault="00434F77" w:rsidP="00434F77">
      <w:pPr>
        <w:spacing w:after="0" w:line="240" w:lineRule="auto"/>
        <w:jc w:val="both"/>
        <w:rPr>
          <w:rFonts w:ascii="Arial" w:hAnsi="Arial" w:cs="Arial"/>
        </w:rPr>
      </w:pPr>
      <w:r>
        <w:rPr>
          <w:rFonts w:ascii="Arial" w:hAnsi="Arial" w:cs="Arial"/>
        </w:rPr>
        <w:t xml:space="preserve">Del total de PQRSD </w:t>
      </w:r>
      <w:r w:rsidR="00626FB6">
        <w:rPr>
          <w:rFonts w:ascii="Arial" w:hAnsi="Arial" w:cs="Arial"/>
        </w:rPr>
        <w:t xml:space="preserve">(327) </w:t>
      </w:r>
      <w:r w:rsidR="00CE1275">
        <w:rPr>
          <w:rFonts w:ascii="Arial" w:hAnsi="Arial" w:cs="Arial"/>
        </w:rPr>
        <w:t xml:space="preserve">recibidas en </w:t>
      </w:r>
      <w:r w:rsidR="00962F0C">
        <w:rPr>
          <w:rFonts w:ascii="Arial" w:hAnsi="Arial" w:cs="Arial"/>
        </w:rPr>
        <w:t>junio</w:t>
      </w:r>
      <w:r>
        <w:rPr>
          <w:rFonts w:ascii="Arial" w:hAnsi="Arial" w:cs="Arial"/>
        </w:rPr>
        <w:t xml:space="preserve">, </w:t>
      </w:r>
      <w:r w:rsidRPr="00C908B0">
        <w:rPr>
          <w:rFonts w:ascii="Arial" w:hAnsi="Arial" w:cs="Arial"/>
        </w:rPr>
        <w:t xml:space="preserve">el </w:t>
      </w:r>
      <w:r>
        <w:rPr>
          <w:rFonts w:ascii="Arial" w:hAnsi="Arial" w:cs="Arial"/>
        </w:rPr>
        <w:t>D</w:t>
      </w:r>
      <w:r w:rsidRPr="00C908B0">
        <w:rPr>
          <w:rFonts w:ascii="Arial" w:hAnsi="Arial" w:cs="Arial"/>
        </w:rPr>
        <w:t>erecho de Petición de Interés Particular</w:t>
      </w:r>
      <w:r>
        <w:rPr>
          <w:rFonts w:ascii="Arial" w:hAnsi="Arial" w:cs="Arial"/>
        </w:rPr>
        <w:t xml:space="preserve"> (DPIP) </w:t>
      </w:r>
      <w:r w:rsidRPr="00C908B0">
        <w:rPr>
          <w:rFonts w:ascii="Arial" w:hAnsi="Arial" w:cs="Arial"/>
        </w:rPr>
        <w:t xml:space="preserve">fue la tipología más utilizada por la ciudadanía, </w:t>
      </w:r>
      <w:r>
        <w:rPr>
          <w:rFonts w:ascii="Arial" w:hAnsi="Arial" w:cs="Arial"/>
        </w:rPr>
        <w:t xml:space="preserve">con una participación del </w:t>
      </w:r>
      <w:r w:rsidR="00962F0C">
        <w:rPr>
          <w:rFonts w:ascii="Arial" w:hAnsi="Arial" w:cs="Arial"/>
        </w:rPr>
        <w:t>89,30</w:t>
      </w:r>
      <w:r>
        <w:rPr>
          <w:rFonts w:ascii="Arial" w:hAnsi="Arial" w:cs="Arial"/>
        </w:rPr>
        <w:t>%</w:t>
      </w:r>
      <w:r w:rsidR="00962F0C">
        <w:rPr>
          <w:rFonts w:ascii="Arial" w:hAnsi="Arial" w:cs="Arial"/>
        </w:rPr>
        <w:t xml:space="preserve"> (292)</w:t>
      </w:r>
      <w:r>
        <w:rPr>
          <w:rFonts w:ascii="Arial" w:hAnsi="Arial" w:cs="Arial"/>
        </w:rPr>
        <w:t>. Algo lejos se ubica el Derecho</w:t>
      </w:r>
      <w:r w:rsidRPr="00C908B0">
        <w:rPr>
          <w:rFonts w:ascii="Arial" w:hAnsi="Arial" w:cs="Arial"/>
        </w:rPr>
        <w:t xml:space="preserve"> de Petición de Interés General</w:t>
      </w:r>
      <w:r>
        <w:rPr>
          <w:rFonts w:ascii="Arial" w:hAnsi="Arial" w:cs="Arial"/>
        </w:rPr>
        <w:t xml:space="preserve"> (DPIG)</w:t>
      </w:r>
      <w:r w:rsidRPr="00C908B0">
        <w:rPr>
          <w:rFonts w:ascii="Arial" w:hAnsi="Arial" w:cs="Arial"/>
        </w:rPr>
        <w:t xml:space="preserve"> y </w:t>
      </w:r>
      <w:r>
        <w:rPr>
          <w:rFonts w:ascii="Arial" w:hAnsi="Arial" w:cs="Arial"/>
        </w:rPr>
        <w:t>la S</w:t>
      </w:r>
      <w:r w:rsidRPr="00C908B0">
        <w:rPr>
          <w:rFonts w:ascii="Arial" w:hAnsi="Arial" w:cs="Arial"/>
        </w:rPr>
        <w:t xml:space="preserve">olicitud de </w:t>
      </w:r>
      <w:r>
        <w:rPr>
          <w:rFonts w:ascii="Arial" w:hAnsi="Arial" w:cs="Arial"/>
        </w:rPr>
        <w:t>C</w:t>
      </w:r>
      <w:r w:rsidRPr="00C908B0">
        <w:rPr>
          <w:rFonts w:ascii="Arial" w:hAnsi="Arial" w:cs="Arial"/>
        </w:rPr>
        <w:t>opia</w:t>
      </w:r>
      <w:r>
        <w:rPr>
          <w:rFonts w:ascii="Arial" w:hAnsi="Arial" w:cs="Arial"/>
        </w:rPr>
        <w:t xml:space="preserve"> (SC), </w:t>
      </w:r>
      <w:r w:rsidRPr="00C908B0">
        <w:rPr>
          <w:rFonts w:ascii="Arial" w:hAnsi="Arial" w:cs="Arial"/>
        </w:rPr>
        <w:t xml:space="preserve">cada una con una participación de </w:t>
      </w:r>
      <w:r w:rsidR="00962F0C">
        <w:rPr>
          <w:rFonts w:ascii="Arial" w:hAnsi="Arial" w:cs="Arial"/>
        </w:rPr>
        <w:t>4,59</w:t>
      </w:r>
      <w:r w:rsidR="0047105C">
        <w:rPr>
          <w:rFonts w:ascii="Arial" w:hAnsi="Arial" w:cs="Arial"/>
        </w:rPr>
        <w:t>% (15)</w:t>
      </w:r>
      <w:r w:rsidR="00BC402C">
        <w:rPr>
          <w:rFonts w:ascii="Arial" w:hAnsi="Arial" w:cs="Arial"/>
        </w:rPr>
        <w:t xml:space="preserve">, para un total de </w:t>
      </w:r>
      <w:r w:rsidR="00BC402C" w:rsidRPr="00BC402C">
        <w:rPr>
          <w:rFonts w:ascii="Arial" w:hAnsi="Arial" w:cs="Arial"/>
        </w:rPr>
        <w:t>9,18</w:t>
      </w:r>
      <w:r w:rsidR="00BC402C">
        <w:rPr>
          <w:rFonts w:ascii="Arial" w:hAnsi="Arial" w:cs="Arial"/>
        </w:rPr>
        <w:t>% (30).</w:t>
      </w:r>
    </w:p>
    <w:p w14:paraId="5DC69008" w14:textId="77777777" w:rsidR="00434F77" w:rsidRDefault="00434F77" w:rsidP="00434F77">
      <w:pPr>
        <w:spacing w:after="0" w:line="240" w:lineRule="auto"/>
        <w:jc w:val="both"/>
        <w:rPr>
          <w:rFonts w:ascii="Arial" w:hAnsi="Arial" w:cs="Arial"/>
        </w:rPr>
      </w:pPr>
    </w:p>
    <w:p w14:paraId="25906836" w14:textId="476B4C34" w:rsidR="00434F77" w:rsidRDefault="00434F77" w:rsidP="00434F77">
      <w:pPr>
        <w:spacing w:after="0" w:line="240" w:lineRule="auto"/>
        <w:jc w:val="both"/>
        <w:rPr>
          <w:rFonts w:ascii="Arial" w:hAnsi="Arial" w:cs="Arial"/>
        </w:rPr>
      </w:pPr>
      <w:r>
        <w:rPr>
          <w:rFonts w:ascii="Arial" w:hAnsi="Arial" w:cs="Arial"/>
        </w:rPr>
        <w:t>En lo transcurrido del año 2018</w:t>
      </w:r>
      <w:r w:rsidR="00906246">
        <w:rPr>
          <w:rFonts w:ascii="Arial" w:hAnsi="Arial" w:cs="Arial"/>
        </w:rPr>
        <w:t>, de enero a junio,</w:t>
      </w:r>
      <w:r>
        <w:rPr>
          <w:rFonts w:ascii="Arial" w:hAnsi="Arial" w:cs="Arial"/>
        </w:rPr>
        <w:t xml:space="preserve"> la tipología DPIP, posee un promedio acumulado de 88,6</w:t>
      </w:r>
      <w:r w:rsidR="00C24294">
        <w:rPr>
          <w:rFonts w:ascii="Arial" w:hAnsi="Arial" w:cs="Arial"/>
        </w:rPr>
        <w:t>0</w:t>
      </w:r>
      <w:r>
        <w:rPr>
          <w:rFonts w:ascii="Arial" w:hAnsi="Arial" w:cs="Arial"/>
        </w:rPr>
        <w:t>% de aceptación y usabilidad por parte de la ciudadanía.</w:t>
      </w:r>
    </w:p>
    <w:p w14:paraId="2F6A1ADB" w14:textId="298A3BD9" w:rsidR="0010389A" w:rsidRPr="00784096" w:rsidRDefault="00FA104E" w:rsidP="00B71DCE">
      <w:pPr>
        <w:pStyle w:val="Prrafodelista"/>
        <w:spacing w:after="0" w:line="240" w:lineRule="auto"/>
        <w:ind w:left="0"/>
        <w:rPr>
          <w:rFonts w:ascii="Arial" w:hAnsi="Arial" w:cs="Arial"/>
          <w:color w:val="000000" w:themeColor="text1"/>
        </w:rPr>
      </w:pPr>
      <w:r w:rsidRPr="00784096">
        <w:rPr>
          <w:rFonts w:ascii="Arial" w:hAnsi="Arial" w:cs="Arial"/>
          <w:noProof/>
          <w:lang w:eastAsia="es-CO"/>
        </w:rPr>
        <w:lastRenderedPageBreak/>
        <w:drawing>
          <wp:inline distT="0" distB="0" distL="0" distR="0" wp14:anchorId="3726C3EF" wp14:editId="7098DE78">
            <wp:extent cx="5943600" cy="3570051"/>
            <wp:effectExtent l="0" t="0" r="0" b="1143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7D45C5" w14:textId="2E698F20" w:rsidR="00A84DF9" w:rsidRPr="00FF11D2" w:rsidRDefault="00B40A6A" w:rsidP="00B71DCE">
      <w:pPr>
        <w:spacing w:after="0" w:line="240" w:lineRule="auto"/>
        <w:jc w:val="both"/>
        <w:rPr>
          <w:rFonts w:ascii="Arial" w:hAnsi="Arial" w:cs="Arial"/>
          <w:color w:val="000000" w:themeColor="text1"/>
          <w:sz w:val="18"/>
          <w:szCs w:val="18"/>
        </w:rPr>
      </w:pPr>
      <w:r w:rsidRPr="00FF11D2">
        <w:rPr>
          <w:rFonts w:ascii="Arial" w:hAnsi="Arial" w:cs="Arial"/>
          <w:color w:val="000000" w:themeColor="text1"/>
          <w:sz w:val="18"/>
          <w:szCs w:val="18"/>
        </w:rPr>
        <w:t xml:space="preserve">Grafica 3. </w:t>
      </w:r>
      <w:r w:rsidR="00521843" w:rsidRPr="00FF11D2">
        <w:rPr>
          <w:rFonts w:ascii="Arial" w:hAnsi="Arial" w:cs="Arial"/>
          <w:color w:val="000000" w:themeColor="text1"/>
          <w:sz w:val="18"/>
          <w:szCs w:val="18"/>
        </w:rPr>
        <w:t>PQRSD por tipología</w:t>
      </w:r>
    </w:p>
    <w:p w14:paraId="1F53269B" w14:textId="092D57E9" w:rsidR="00521843" w:rsidRPr="00FF11D2" w:rsidRDefault="00521843" w:rsidP="00B71DCE">
      <w:pPr>
        <w:spacing w:after="0" w:line="240" w:lineRule="auto"/>
        <w:jc w:val="both"/>
        <w:rPr>
          <w:rFonts w:ascii="Arial" w:hAnsi="Arial" w:cs="Arial"/>
          <w:color w:val="000000" w:themeColor="text1"/>
          <w:sz w:val="18"/>
          <w:szCs w:val="18"/>
        </w:rPr>
      </w:pPr>
      <w:r w:rsidRPr="00FF11D2">
        <w:rPr>
          <w:rFonts w:ascii="Arial" w:hAnsi="Arial" w:cs="Arial"/>
          <w:color w:val="000000" w:themeColor="text1"/>
          <w:sz w:val="18"/>
          <w:szCs w:val="18"/>
        </w:rPr>
        <w:t>Fuente: SDQS</w:t>
      </w:r>
    </w:p>
    <w:p w14:paraId="0A86E02A" w14:textId="77777777" w:rsidR="00F73C84" w:rsidRDefault="00F73C84" w:rsidP="00F73C84">
      <w:pPr>
        <w:spacing w:after="0" w:line="240" w:lineRule="auto"/>
        <w:jc w:val="both"/>
        <w:rPr>
          <w:rFonts w:ascii="Arial" w:hAnsi="Arial" w:cs="Arial"/>
          <w:color w:val="000000" w:themeColor="text1"/>
        </w:rPr>
      </w:pPr>
    </w:p>
    <w:p w14:paraId="7909FC22" w14:textId="30125BBD" w:rsidR="00F73C84" w:rsidRPr="00C908B0" w:rsidRDefault="00F73C84" w:rsidP="00F73C84">
      <w:pPr>
        <w:spacing w:after="0" w:line="240" w:lineRule="auto"/>
        <w:jc w:val="both"/>
        <w:rPr>
          <w:rFonts w:ascii="Arial" w:hAnsi="Arial" w:cs="Arial"/>
          <w:color w:val="000000" w:themeColor="text1"/>
        </w:rPr>
      </w:pPr>
      <w:r>
        <w:rPr>
          <w:rFonts w:ascii="Arial" w:hAnsi="Arial" w:cs="Arial"/>
          <w:color w:val="000000" w:themeColor="text1"/>
        </w:rPr>
        <w:t>Para el presente mes</w:t>
      </w:r>
      <w:r w:rsidR="00F75A4B">
        <w:rPr>
          <w:rFonts w:ascii="Arial" w:hAnsi="Arial" w:cs="Arial"/>
          <w:color w:val="000000" w:themeColor="text1"/>
        </w:rPr>
        <w:t>,</w:t>
      </w:r>
      <w:r>
        <w:rPr>
          <w:rFonts w:ascii="Arial" w:hAnsi="Arial" w:cs="Arial"/>
          <w:color w:val="000000" w:themeColor="text1"/>
        </w:rPr>
        <w:t xml:space="preserve"> no existieron </w:t>
      </w:r>
      <w:r w:rsidRPr="00C908B0">
        <w:rPr>
          <w:rFonts w:ascii="Arial" w:hAnsi="Arial" w:cs="Arial"/>
          <w:color w:val="000000" w:themeColor="text1"/>
        </w:rPr>
        <w:t>Solicitudes de Acceso a la Información</w:t>
      </w:r>
      <w:r>
        <w:rPr>
          <w:rFonts w:ascii="Arial" w:hAnsi="Arial" w:cs="Arial"/>
          <w:color w:val="000000" w:themeColor="text1"/>
        </w:rPr>
        <w:t xml:space="preserve"> Pública (SAIP) interpuestas ante la entidad.</w:t>
      </w:r>
    </w:p>
    <w:p w14:paraId="24F168C7" w14:textId="1F5328CC" w:rsidR="004368FD" w:rsidRPr="00784096" w:rsidRDefault="004368FD" w:rsidP="00B71DCE">
      <w:pPr>
        <w:shd w:val="clear" w:color="auto" w:fill="FFFFFF"/>
        <w:spacing w:after="0" w:line="240" w:lineRule="auto"/>
        <w:rPr>
          <w:rFonts w:ascii="Arial" w:eastAsia="Times New Roman" w:hAnsi="Arial" w:cs="Arial"/>
          <w:color w:val="000000"/>
          <w:lang w:eastAsia="es-CO"/>
        </w:rPr>
      </w:pPr>
    </w:p>
    <w:p w14:paraId="7ED97ED9" w14:textId="77777777" w:rsidR="00EA6CD5" w:rsidRPr="00784096" w:rsidRDefault="00EA6CD5" w:rsidP="00B71DCE">
      <w:pPr>
        <w:shd w:val="clear" w:color="auto" w:fill="FFFFFF"/>
        <w:spacing w:after="0" w:line="240" w:lineRule="auto"/>
        <w:rPr>
          <w:rFonts w:ascii="Arial" w:eastAsia="Times New Roman" w:hAnsi="Arial" w:cs="Arial"/>
          <w:color w:val="000000"/>
          <w:lang w:eastAsia="es-CO"/>
        </w:rPr>
      </w:pPr>
    </w:p>
    <w:p w14:paraId="1ACF94D7" w14:textId="2894B2D5" w:rsidR="00A84DF9" w:rsidRPr="00784096" w:rsidRDefault="00091AA9" w:rsidP="00B71DCE">
      <w:pPr>
        <w:pStyle w:val="Prrafodelista"/>
        <w:numPr>
          <w:ilvl w:val="0"/>
          <w:numId w:val="4"/>
        </w:numPr>
        <w:shd w:val="clear" w:color="auto" w:fill="FFFFFF"/>
        <w:spacing w:after="0" w:line="240" w:lineRule="auto"/>
        <w:ind w:left="567"/>
        <w:rPr>
          <w:rFonts w:ascii="Arial" w:eastAsia="Times New Roman" w:hAnsi="Arial" w:cs="Arial"/>
          <w:b/>
          <w:color w:val="000000"/>
          <w:lang w:eastAsia="es-CO"/>
        </w:rPr>
      </w:pPr>
      <w:r w:rsidRPr="00784096">
        <w:rPr>
          <w:rFonts w:ascii="Arial" w:eastAsia="Times New Roman" w:hAnsi="Arial" w:cs="Arial"/>
          <w:b/>
          <w:color w:val="000000"/>
          <w:lang w:eastAsia="es-CO"/>
        </w:rPr>
        <w:t>SUB</w:t>
      </w:r>
      <w:r w:rsidR="0009748E" w:rsidRPr="00784096">
        <w:rPr>
          <w:rFonts w:ascii="Arial" w:eastAsia="Times New Roman" w:hAnsi="Arial" w:cs="Arial"/>
          <w:b/>
          <w:color w:val="000000"/>
          <w:lang w:eastAsia="es-CO"/>
        </w:rPr>
        <w:t>T</w:t>
      </w:r>
      <w:r w:rsidR="00AB4634" w:rsidRPr="00784096">
        <w:rPr>
          <w:rFonts w:ascii="Arial" w:eastAsia="Times New Roman" w:hAnsi="Arial" w:cs="Arial"/>
          <w:b/>
          <w:color w:val="000000"/>
          <w:lang w:eastAsia="es-CO"/>
        </w:rPr>
        <w:t xml:space="preserve">EMAS MÁS REITERADOS </w:t>
      </w:r>
    </w:p>
    <w:p w14:paraId="7B54AC69" w14:textId="77777777" w:rsidR="00730320" w:rsidRDefault="00730320" w:rsidP="00730320">
      <w:pPr>
        <w:shd w:val="clear" w:color="auto" w:fill="FFFFFF"/>
        <w:spacing w:after="0" w:line="240" w:lineRule="auto"/>
        <w:jc w:val="both"/>
        <w:rPr>
          <w:rFonts w:ascii="Arial" w:eastAsia="Times New Roman" w:hAnsi="Arial" w:cs="Arial"/>
          <w:color w:val="000000"/>
          <w:lang w:eastAsia="es-CO"/>
        </w:rPr>
      </w:pPr>
    </w:p>
    <w:p w14:paraId="2C8DE621" w14:textId="59DAD081" w:rsidR="00784096" w:rsidRDefault="00730320" w:rsidP="00EE3553">
      <w:pPr>
        <w:shd w:val="clear" w:color="auto" w:fill="FFFFFF"/>
        <w:spacing w:after="0" w:line="240" w:lineRule="auto"/>
        <w:jc w:val="both"/>
        <w:rPr>
          <w:rFonts w:ascii="Arial" w:eastAsia="Times New Roman" w:hAnsi="Arial" w:cs="Arial"/>
          <w:color w:val="000000"/>
          <w:lang w:eastAsia="es-CO"/>
        </w:rPr>
      </w:pPr>
      <w:r w:rsidRPr="00730320">
        <w:rPr>
          <w:rFonts w:ascii="Arial" w:eastAsia="Times New Roman" w:hAnsi="Arial" w:cs="Arial"/>
          <w:color w:val="000000"/>
          <w:lang w:eastAsia="es-CO"/>
        </w:rPr>
        <w:t>Para este periodo,</w:t>
      </w:r>
      <w:r w:rsidR="00F75A4B">
        <w:rPr>
          <w:rFonts w:ascii="Arial" w:eastAsia="Times New Roman" w:hAnsi="Arial" w:cs="Arial"/>
          <w:color w:val="000000"/>
          <w:lang w:eastAsia="es-CO"/>
        </w:rPr>
        <w:t xml:space="preserve"> al igual que el anterior,</w:t>
      </w:r>
      <w:r w:rsidRPr="00730320">
        <w:rPr>
          <w:rFonts w:ascii="Arial" w:eastAsia="Times New Roman" w:hAnsi="Arial" w:cs="Arial"/>
          <w:color w:val="000000"/>
          <w:lang w:eastAsia="es-CO"/>
        </w:rPr>
        <w:t xml:space="preserve"> lo más sobresaliente </w:t>
      </w:r>
      <w:r w:rsidR="00F75A4B">
        <w:rPr>
          <w:rFonts w:ascii="Arial" w:eastAsia="Times New Roman" w:hAnsi="Arial" w:cs="Arial"/>
          <w:color w:val="000000"/>
          <w:lang w:eastAsia="es-CO"/>
        </w:rPr>
        <w:t xml:space="preserve">fueron </w:t>
      </w:r>
      <w:r w:rsidRPr="00730320">
        <w:rPr>
          <w:rFonts w:ascii="Arial" w:eastAsia="Times New Roman" w:hAnsi="Arial" w:cs="Arial"/>
          <w:color w:val="000000"/>
          <w:lang w:eastAsia="es-CO"/>
        </w:rPr>
        <w:t xml:space="preserve">tres (3) subtemas solicitados: </w:t>
      </w:r>
      <w:r w:rsidR="00EE3553" w:rsidRPr="00784096">
        <w:rPr>
          <w:rFonts w:ascii="Arial" w:eastAsia="Times New Roman" w:hAnsi="Arial" w:cs="Arial"/>
          <w:color w:val="000000"/>
          <w:lang w:eastAsia="es-CO"/>
        </w:rPr>
        <w:t>Programa de Reasentamientos Humanos</w:t>
      </w:r>
      <w:r w:rsidR="00EE3553">
        <w:rPr>
          <w:rFonts w:ascii="Arial" w:eastAsia="Times New Roman" w:hAnsi="Arial" w:cs="Arial"/>
          <w:color w:val="000000"/>
          <w:lang w:eastAsia="es-CO"/>
        </w:rPr>
        <w:t xml:space="preserve"> </w:t>
      </w:r>
      <w:r w:rsidR="00EE3553" w:rsidRPr="00784096">
        <w:rPr>
          <w:rFonts w:ascii="Arial" w:eastAsia="Times New Roman" w:hAnsi="Arial" w:cs="Arial"/>
          <w:color w:val="000000"/>
          <w:lang w:eastAsia="es-CO"/>
        </w:rPr>
        <w:t>del 6,73%</w:t>
      </w:r>
      <w:r w:rsidR="006648A1">
        <w:rPr>
          <w:rFonts w:ascii="Arial" w:eastAsia="Times New Roman" w:hAnsi="Arial" w:cs="Arial"/>
          <w:color w:val="000000"/>
          <w:lang w:eastAsia="es-CO"/>
        </w:rPr>
        <w:t xml:space="preserve"> (22)</w:t>
      </w:r>
      <w:r w:rsidR="00EE3553" w:rsidRPr="00784096">
        <w:rPr>
          <w:rFonts w:ascii="Arial" w:eastAsia="Times New Roman" w:hAnsi="Arial" w:cs="Arial"/>
          <w:color w:val="000000"/>
          <w:lang w:eastAsia="es-CO"/>
        </w:rPr>
        <w:t>; Titulación predial en estratos 1 y 2 con el 5,50</w:t>
      </w:r>
      <w:r w:rsidR="006648A1">
        <w:rPr>
          <w:rFonts w:ascii="Arial" w:eastAsia="Times New Roman" w:hAnsi="Arial" w:cs="Arial"/>
          <w:color w:val="000000"/>
          <w:lang w:eastAsia="es-CO"/>
        </w:rPr>
        <w:t>% (18)</w:t>
      </w:r>
      <w:r w:rsidR="00EE3553" w:rsidRPr="00784096">
        <w:rPr>
          <w:rFonts w:ascii="Arial" w:eastAsia="Times New Roman" w:hAnsi="Arial" w:cs="Arial"/>
          <w:color w:val="000000"/>
          <w:lang w:eastAsia="es-CO"/>
        </w:rPr>
        <w:t>; y Subsidio para mejoramiento de vivienda, con el 4,28%</w:t>
      </w:r>
      <w:r w:rsidR="006648A1">
        <w:rPr>
          <w:rFonts w:ascii="Arial" w:eastAsia="Times New Roman" w:hAnsi="Arial" w:cs="Arial"/>
          <w:color w:val="000000"/>
          <w:lang w:eastAsia="es-CO"/>
        </w:rPr>
        <w:t xml:space="preserve"> (14)</w:t>
      </w:r>
      <w:r w:rsidR="00EE3553" w:rsidRPr="00784096">
        <w:rPr>
          <w:rFonts w:ascii="Arial" w:eastAsia="Times New Roman" w:hAnsi="Arial" w:cs="Arial"/>
          <w:color w:val="000000"/>
          <w:lang w:eastAsia="es-CO"/>
        </w:rPr>
        <w:t>.</w:t>
      </w:r>
      <w:r w:rsidR="00986F99">
        <w:rPr>
          <w:rFonts w:ascii="Arial" w:eastAsia="Times New Roman" w:hAnsi="Arial" w:cs="Arial"/>
          <w:color w:val="000000"/>
          <w:lang w:eastAsia="es-CO"/>
        </w:rPr>
        <w:t xml:space="preserve"> </w:t>
      </w:r>
    </w:p>
    <w:p w14:paraId="00D3F8A9" w14:textId="77777777" w:rsidR="00EE3553" w:rsidRPr="00784096" w:rsidRDefault="00EE3553" w:rsidP="00EE3553">
      <w:pPr>
        <w:shd w:val="clear" w:color="auto" w:fill="FFFFFF"/>
        <w:spacing w:after="0" w:line="240" w:lineRule="auto"/>
        <w:jc w:val="both"/>
        <w:rPr>
          <w:rFonts w:ascii="Arial" w:eastAsia="Times New Roman" w:hAnsi="Arial" w:cs="Arial"/>
          <w:b/>
          <w:color w:val="000000"/>
          <w:lang w:eastAsia="es-CO"/>
        </w:rPr>
      </w:pPr>
    </w:p>
    <w:tbl>
      <w:tblPr>
        <w:tblStyle w:val="Tabladecuadrcula4-nfasis11"/>
        <w:tblW w:w="9760" w:type="dxa"/>
        <w:tblLook w:val="04A0" w:firstRow="1" w:lastRow="0" w:firstColumn="1" w:lastColumn="0" w:noHBand="0" w:noVBand="1"/>
      </w:tblPr>
      <w:tblGrid>
        <w:gridCol w:w="5100"/>
        <w:gridCol w:w="2340"/>
        <w:gridCol w:w="2320"/>
      </w:tblGrid>
      <w:tr w:rsidR="00930DD0" w:rsidRPr="007E07BE" w14:paraId="71B34AB6" w14:textId="77777777" w:rsidTr="005512C4">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100" w:type="dxa"/>
            <w:tcBorders>
              <w:right w:val="single" w:sz="4" w:space="0" w:color="8DB3E2" w:themeColor="text2" w:themeTint="66"/>
            </w:tcBorders>
            <w:noWrap/>
            <w:vAlign w:val="center"/>
            <w:hideMark/>
          </w:tcPr>
          <w:p w14:paraId="76FD938E" w14:textId="34F47144" w:rsidR="00930DD0" w:rsidRPr="007E07BE" w:rsidRDefault="003C739C" w:rsidP="00EA6CD5">
            <w:pPr>
              <w:spacing w:after="0" w:line="240" w:lineRule="auto"/>
              <w:jc w:val="center"/>
              <w:rPr>
                <w:rFonts w:ascii="Arial" w:eastAsia="Times New Roman" w:hAnsi="Arial" w:cs="Arial"/>
                <w:sz w:val="20"/>
                <w:szCs w:val="20"/>
                <w:lang w:eastAsia="es-CO"/>
              </w:rPr>
            </w:pPr>
            <w:r w:rsidRPr="007E07BE">
              <w:rPr>
                <w:rFonts w:ascii="Arial" w:hAnsi="Arial" w:cs="Arial"/>
                <w:sz w:val="20"/>
                <w:szCs w:val="20"/>
              </w:rPr>
              <w:t>SUBTEMA</w:t>
            </w:r>
          </w:p>
        </w:tc>
        <w:tc>
          <w:tcPr>
            <w:tcW w:w="2340" w:type="dxa"/>
            <w:tcBorders>
              <w:left w:val="single" w:sz="4" w:space="0" w:color="8DB3E2" w:themeColor="text2" w:themeTint="66"/>
              <w:right w:val="single" w:sz="4" w:space="0" w:color="8DB3E2" w:themeColor="text2" w:themeTint="66"/>
            </w:tcBorders>
            <w:noWrap/>
            <w:vAlign w:val="center"/>
            <w:hideMark/>
          </w:tcPr>
          <w:p w14:paraId="7912ADD0" w14:textId="3592E0FC" w:rsidR="00930DD0" w:rsidRPr="007E07BE" w:rsidRDefault="003C739C" w:rsidP="00EA6C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E07BE">
              <w:rPr>
                <w:rFonts w:ascii="Arial" w:hAnsi="Arial" w:cs="Arial"/>
                <w:sz w:val="20"/>
                <w:szCs w:val="20"/>
              </w:rPr>
              <w:t>TOTAL</w:t>
            </w:r>
          </w:p>
        </w:tc>
        <w:tc>
          <w:tcPr>
            <w:tcW w:w="2320" w:type="dxa"/>
            <w:tcBorders>
              <w:left w:val="single" w:sz="4" w:space="0" w:color="8DB3E2" w:themeColor="text2" w:themeTint="66"/>
            </w:tcBorders>
            <w:noWrap/>
            <w:vAlign w:val="center"/>
            <w:hideMark/>
          </w:tcPr>
          <w:p w14:paraId="5CA2EEE2" w14:textId="1C203770" w:rsidR="00930DD0" w:rsidRPr="007E07BE" w:rsidRDefault="003C739C" w:rsidP="00EA6CD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E07BE">
              <w:rPr>
                <w:rFonts w:ascii="Arial" w:hAnsi="Arial" w:cs="Arial"/>
                <w:sz w:val="20"/>
                <w:szCs w:val="20"/>
              </w:rPr>
              <w:t>%</w:t>
            </w:r>
          </w:p>
        </w:tc>
      </w:tr>
      <w:tr w:rsidR="00930DD0" w:rsidRPr="007E07BE" w14:paraId="2788A8EE" w14:textId="77777777" w:rsidTr="005512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06461691" w14:textId="04DB2C51" w:rsidR="00930DD0" w:rsidRPr="007E07BE" w:rsidRDefault="00930DD0"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t>(en blanco)</w:t>
            </w:r>
          </w:p>
        </w:tc>
        <w:tc>
          <w:tcPr>
            <w:tcW w:w="2340" w:type="dxa"/>
            <w:noWrap/>
            <w:vAlign w:val="center"/>
          </w:tcPr>
          <w:p w14:paraId="49DC6243" w14:textId="16E0F5B6"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261</w:t>
            </w:r>
          </w:p>
        </w:tc>
        <w:tc>
          <w:tcPr>
            <w:tcW w:w="2320" w:type="dxa"/>
            <w:noWrap/>
            <w:vAlign w:val="center"/>
          </w:tcPr>
          <w:p w14:paraId="26B276EA" w14:textId="42873832"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79,82%</w:t>
            </w:r>
          </w:p>
        </w:tc>
      </w:tr>
      <w:tr w:rsidR="00930DD0" w:rsidRPr="007E07BE" w14:paraId="47C933D1" w14:textId="77777777" w:rsidTr="005512C4">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40C57599" w14:textId="1643B8BD" w:rsidR="00930DD0" w:rsidRPr="007E07BE" w:rsidRDefault="00784096"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t>Programa de reasentamientos humanos</w:t>
            </w:r>
          </w:p>
        </w:tc>
        <w:tc>
          <w:tcPr>
            <w:tcW w:w="2340" w:type="dxa"/>
            <w:noWrap/>
            <w:vAlign w:val="center"/>
          </w:tcPr>
          <w:p w14:paraId="723D3ED4" w14:textId="4298070C"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22</w:t>
            </w:r>
          </w:p>
        </w:tc>
        <w:tc>
          <w:tcPr>
            <w:tcW w:w="2320" w:type="dxa"/>
            <w:noWrap/>
            <w:vAlign w:val="center"/>
          </w:tcPr>
          <w:p w14:paraId="32A03976" w14:textId="5D706DBB"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6,73%</w:t>
            </w:r>
          </w:p>
        </w:tc>
      </w:tr>
      <w:tr w:rsidR="00930DD0" w:rsidRPr="007E07BE" w14:paraId="51A475C2" w14:textId="77777777" w:rsidTr="005512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0CD5AB80" w14:textId="5FA85AA8" w:rsidR="00930DD0" w:rsidRPr="007E07BE" w:rsidRDefault="00784096"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t>Titulación predial en estratos 1 y 2</w:t>
            </w:r>
          </w:p>
        </w:tc>
        <w:tc>
          <w:tcPr>
            <w:tcW w:w="2340" w:type="dxa"/>
            <w:noWrap/>
            <w:vAlign w:val="center"/>
          </w:tcPr>
          <w:p w14:paraId="7C21076B" w14:textId="317B57B1"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18</w:t>
            </w:r>
          </w:p>
        </w:tc>
        <w:tc>
          <w:tcPr>
            <w:tcW w:w="2320" w:type="dxa"/>
            <w:noWrap/>
            <w:vAlign w:val="center"/>
          </w:tcPr>
          <w:p w14:paraId="1A267D5F" w14:textId="1E9C14D4"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5,50%</w:t>
            </w:r>
          </w:p>
        </w:tc>
      </w:tr>
      <w:tr w:rsidR="00930DD0" w:rsidRPr="007E07BE" w14:paraId="2EB1CDF2" w14:textId="77777777" w:rsidTr="005512C4">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2D4681EC" w14:textId="4D51D6D1" w:rsidR="00930DD0" w:rsidRPr="007E07BE" w:rsidRDefault="00784096"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t>Subsidio para mejoramiento de vivienda</w:t>
            </w:r>
          </w:p>
        </w:tc>
        <w:tc>
          <w:tcPr>
            <w:tcW w:w="2340" w:type="dxa"/>
            <w:noWrap/>
            <w:vAlign w:val="center"/>
          </w:tcPr>
          <w:p w14:paraId="04F30A89" w14:textId="3536C364"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14</w:t>
            </w:r>
          </w:p>
        </w:tc>
        <w:tc>
          <w:tcPr>
            <w:tcW w:w="2320" w:type="dxa"/>
            <w:noWrap/>
            <w:vAlign w:val="center"/>
          </w:tcPr>
          <w:p w14:paraId="7AE7EE67" w14:textId="45860359"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4,28%</w:t>
            </w:r>
          </w:p>
        </w:tc>
      </w:tr>
      <w:tr w:rsidR="00930DD0" w:rsidRPr="007E07BE" w14:paraId="131BF5DA" w14:textId="77777777" w:rsidTr="005512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76367F5F" w14:textId="23E881C5" w:rsidR="00930DD0" w:rsidRPr="007E07BE" w:rsidRDefault="00FF11D2"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t>Atención</w:t>
            </w:r>
            <w:r w:rsidR="00784096" w:rsidRPr="007E07BE">
              <w:rPr>
                <w:rFonts w:ascii="Arial" w:hAnsi="Arial" w:cs="Arial"/>
                <w:b w:val="0"/>
                <w:color w:val="000000"/>
                <w:sz w:val="20"/>
                <w:szCs w:val="20"/>
              </w:rPr>
              <w:t xml:space="preserve"> y servicio a la </w:t>
            </w:r>
            <w:r w:rsidRPr="007E07BE">
              <w:rPr>
                <w:rFonts w:ascii="Arial" w:hAnsi="Arial" w:cs="Arial"/>
                <w:b w:val="0"/>
                <w:color w:val="000000"/>
                <w:sz w:val="20"/>
                <w:szCs w:val="20"/>
              </w:rPr>
              <w:t>ciudadanía</w:t>
            </w:r>
          </w:p>
        </w:tc>
        <w:tc>
          <w:tcPr>
            <w:tcW w:w="2340" w:type="dxa"/>
            <w:noWrap/>
            <w:vAlign w:val="center"/>
          </w:tcPr>
          <w:p w14:paraId="23C16423" w14:textId="7AC8EC11"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6</w:t>
            </w:r>
          </w:p>
        </w:tc>
        <w:tc>
          <w:tcPr>
            <w:tcW w:w="2320" w:type="dxa"/>
            <w:noWrap/>
            <w:vAlign w:val="center"/>
          </w:tcPr>
          <w:p w14:paraId="4D2B59AC" w14:textId="0D4AA83C"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1,83%</w:t>
            </w:r>
          </w:p>
        </w:tc>
      </w:tr>
      <w:tr w:rsidR="00930DD0" w:rsidRPr="007E07BE" w14:paraId="4421E00B" w14:textId="77777777" w:rsidTr="005512C4">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32B361EC" w14:textId="10829CFE" w:rsidR="00930DD0" w:rsidRPr="007E07BE" w:rsidRDefault="00930DD0"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lastRenderedPageBreak/>
              <w:t>Total 5 subtemas</w:t>
            </w:r>
          </w:p>
        </w:tc>
        <w:tc>
          <w:tcPr>
            <w:tcW w:w="2340" w:type="dxa"/>
            <w:noWrap/>
            <w:vAlign w:val="center"/>
          </w:tcPr>
          <w:p w14:paraId="26C05747" w14:textId="4DBAC51E"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321</w:t>
            </w:r>
          </w:p>
        </w:tc>
        <w:tc>
          <w:tcPr>
            <w:tcW w:w="2320" w:type="dxa"/>
            <w:noWrap/>
            <w:vAlign w:val="center"/>
          </w:tcPr>
          <w:p w14:paraId="3BE10FA4" w14:textId="6CFA2288"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98,17%</w:t>
            </w:r>
          </w:p>
        </w:tc>
      </w:tr>
      <w:tr w:rsidR="00930DD0" w:rsidRPr="007E07BE" w14:paraId="0B035E36" w14:textId="77777777" w:rsidTr="005512C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tcPr>
          <w:p w14:paraId="629CDB30" w14:textId="02CA7133" w:rsidR="00930DD0" w:rsidRPr="007E07BE" w:rsidRDefault="00930DD0" w:rsidP="00EA6CD5">
            <w:pPr>
              <w:spacing w:after="0" w:line="240" w:lineRule="auto"/>
              <w:rPr>
                <w:rFonts w:ascii="Arial" w:eastAsia="Times New Roman" w:hAnsi="Arial" w:cs="Arial"/>
                <w:b w:val="0"/>
                <w:color w:val="000000"/>
                <w:sz w:val="20"/>
                <w:szCs w:val="20"/>
                <w:lang w:eastAsia="es-CO"/>
              </w:rPr>
            </w:pPr>
            <w:r w:rsidRPr="007E07BE">
              <w:rPr>
                <w:rFonts w:ascii="Arial" w:hAnsi="Arial" w:cs="Arial"/>
                <w:b w:val="0"/>
                <w:color w:val="000000"/>
                <w:sz w:val="20"/>
                <w:szCs w:val="20"/>
              </w:rPr>
              <w:t>Otros Subtemas</w:t>
            </w:r>
          </w:p>
        </w:tc>
        <w:tc>
          <w:tcPr>
            <w:tcW w:w="2340" w:type="dxa"/>
            <w:noWrap/>
            <w:vAlign w:val="center"/>
          </w:tcPr>
          <w:p w14:paraId="3691AE6F" w14:textId="6D75F6CD"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6</w:t>
            </w:r>
          </w:p>
        </w:tc>
        <w:tc>
          <w:tcPr>
            <w:tcW w:w="2320" w:type="dxa"/>
            <w:noWrap/>
            <w:vAlign w:val="center"/>
          </w:tcPr>
          <w:p w14:paraId="0DDDA4AE" w14:textId="065EA196" w:rsidR="00930DD0" w:rsidRPr="007E07BE" w:rsidRDefault="00930DD0" w:rsidP="00EA6CD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E07BE">
              <w:rPr>
                <w:rFonts w:ascii="Arial" w:hAnsi="Arial" w:cs="Arial"/>
                <w:color w:val="000000"/>
                <w:sz w:val="20"/>
                <w:szCs w:val="20"/>
              </w:rPr>
              <w:t>1,83%</w:t>
            </w:r>
          </w:p>
        </w:tc>
      </w:tr>
      <w:tr w:rsidR="00930DD0" w:rsidRPr="007E07BE" w14:paraId="721E7CB8" w14:textId="77777777" w:rsidTr="005512C4">
        <w:trPr>
          <w:trHeight w:val="340"/>
        </w:trPr>
        <w:tc>
          <w:tcPr>
            <w:cnfStyle w:val="001000000000" w:firstRow="0" w:lastRow="0" w:firstColumn="1" w:lastColumn="0" w:oddVBand="0" w:evenVBand="0" w:oddHBand="0" w:evenHBand="0" w:firstRowFirstColumn="0" w:firstRowLastColumn="0" w:lastRowFirstColumn="0" w:lastRowLastColumn="0"/>
            <w:tcW w:w="5100" w:type="dxa"/>
            <w:noWrap/>
            <w:vAlign w:val="center"/>
            <w:hideMark/>
          </w:tcPr>
          <w:p w14:paraId="0F2D17F0" w14:textId="4AA1FAFF" w:rsidR="00930DD0" w:rsidRPr="007E07BE" w:rsidRDefault="003D4690" w:rsidP="00EA6CD5">
            <w:pPr>
              <w:spacing w:after="0" w:line="240" w:lineRule="auto"/>
              <w:rPr>
                <w:rFonts w:ascii="Arial" w:eastAsia="Times New Roman" w:hAnsi="Arial" w:cs="Arial"/>
                <w:color w:val="000000"/>
                <w:sz w:val="20"/>
                <w:szCs w:val="20"/>
                <w:lang w:eastAsia="es-CO"/>
              </w:rPr>
            </w:pPr>
            <w:r w:rsidRPr="007E07BE">
              <w:rPr>
                <w:rFonts w:ascii="Arial" w:hAnsi="Arial" w:cs="Arial"/>
                <w:color w:val="000000"/>
                <w:sz w:val="20"/>
                <w:szCs w:val="20"/>
              </w:rPr>
              <w:t>TOTAL</w:t>
            </w:r>
          </w:p>
        </w:tc>
        <w:tc>
          <w:tcPr>
            <w:tcW w:w="2340" w:type="dxa"/>
            <w:noWrap/>
            <w:vAlign w:val="center"/>
            <w:hideMark/>
          </w:tcPr>
          <w:p w14:paraId="4FFBFDDF" w14:textId="0DD4F72A"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lang w:eastAsia="es-CO"/>
              </w:rPr>
            </w:pPr>
            <w:r w:rsidRPr="007E07BE">
              <w:rPr>
                <w:rFonts w:ascii="Arial" w:hAnsi="Arial" w:cs="Arial"/>
                <w:color w:val="000000"/>
                <w:sz w:val="20"/>
                <w:szCs w:val="20"/>
              </w:rPr>
              <w:t>327</w:t>
            </w:r>
          </w:p>
        </w:tc>
        <w:tc>
          <w:tcPr>
            <w:tcW w:w="2320" w:type="dxa"/>
            <w:noWrap/>
            <w:vAlign w:val="center"/>
            <w:hideMark/>
          </w:tcPr>
          <w:p w14:paraId="114729E2" w14:textId="25A14CF3" w:rsidR="00930DD0" w:rsidRPr="007E07BE" w:rsidRDefault="00930DD0" w:rsidP="00EA6CD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7E07BE">
              <w:rPr>
                <w:rFonts w:ascii="Arial" w:hAnsi="Arial" w:cs="Arial"/>
                <w:color w:val="000000"/>
                <w:sz w:val="20"/>
                <w:szCs w:val="20"/>
              </w:rPr>
              <w:t>100,00%</w:t>
            </w:r>
          </w:p>
        </w:tc>
      </w:tr>
    </w:tbl>
    <w:p w14:paraId="5CC08C1B" w14:textId="31F3793F" w:rsidR="0009748E" w:rsidRPr="00784096" w:rsidRDefault="006E04DD" w:rsidP="00B71DCE">
      <w:pPr>
        <w:shd w:val="clear" w:color="auto" w:fill="FFFFFF"/>
        <w:spacing w:after="0" w:line="240" w:lineRule="auto"/>
        <w:jc w:val="both"/>
        <w:rPr>
          <w:rFonts w:ascii="Arial" w:eastAsia="Times New Roman" w:hAnsi="Arial" w:cs="Arial"/>
          <w:color w:val="000000"/>
          <w:sz w:val="18"/>
          <w:szCs w:val="18"/>
          <w:lang w:eastAsia="es-CO"/>
        </w:rPr>
      </w:pPr>
      <w:r w:rsidRPr="00784096">
        <w:rPr>
          <w:rFonts w:ascii="Arial" w:eastAsia="Times New Roman" w:hAnsi="Arial" w:cs="Arial"/>
          <w:color w:val="000000"/>
          <w:sz w:val="18"/>
          <w:szCs w:val="18"/>
          <w:lang w:eastAsia="es-CO"/>
        </w:rPr>
        <w:t xml:space="preserve">Tabla 1. </w:t>
      </w:r>
      <w:r w:rsidR="00930DD0" w:rsidRPr="00784096">
        <w:rPr>
          <w:rFonts w:ascii="Arial" w:eastAsia="Times New Roman" w:hAnsi="Arial" w:cs="Arial"/>
          <w:color w:val="000000"/>
          <w:sz w:val="18"/>
          <w:szCs w:val="18"/>
          <w:lang w:eastAsia="es-CO"/>
        </w:rPr>
        <w:t>PQRSD</w:t>
      </w:r>
      <w:r w:rsidR="000F44CD" w:rsidRPr="00784096">
        <w:rPr>
          <w:rFonts w:ascii="Arial" w:eastAsia="Times New Roman" w:hAnsi="Arial" w:cs="Arial"/>
          <w:color w:val="000000"/>
          <w:sz w:val="18"/>
          <w:szCs w:val="18"/>
          <w:lang w:eastAsia="es-CO"/>
        </w:rPr>
        <w:t xml:space="preserve"> interpuestas por </w:t>
      </w:r>
      <w:r w:rsidR="006C7FDF" w:rsidRPr="00784096">
        <w:rPr>
          <w:rFonts w:ascii="Arial" w:eastAsia="Times New Roman" w:hAnsi="Arial" w:cs="Arial"/>
          <w:color w:val="000000"/>
          <w:sz w:val="18"/>
          <w:szCs w:val="18"/>
          <w:lang w:eastAsia="es-CO"/>
        </w:rPr>
        <w:t>sub</w:t>
      </w:r>
      <w:r w:rsidR="000F44CD" w:rsidRPr="00784096">
        <w:rPr>
          <w:rFonts w:ascii="Arial" w:eastAsia="Times New Roman" w:hAnsi="Arial" w:cs="Arial"/>
          <w:color w:val="000000"/>
          <w:sz w:val="18"/>
          <w:szCs w:val="18"/>
          <w:lang w:eastAsia="es-CO"/>
        </w:rPr>
        <w:t>temas</w:t>
      </w:r>
    </w:p>
    <w:p w14:paraId="31FDFDCF" w14:textId="1E94FC43" w:rsidR="00991FCB" w:rsidRPr="00784096" w:rsidRDefault="000F44CD" w:rsidP="00B71DCE">
      <w:pPr>
        <w:shd w:val="clear" w:color="auto" w:fill="FFFFFF"/>
        <w:spacing w:after="0" w:line="240" w:lineRule="auto"/>
        <w:jc w:val="both"/>
        <w:rPr>
          <w:rFonts w:ascii="Arial" w:eastAsia="Times New Roman" w:hAnsi="Arial" w:cs="Arial"/>
          <w:color w:val="000000"/>
          <w:lang w:eastAsia="es-CO"/>
        </w:rPr>
      </w:pPr>
      <w:r w:rsidRPr="00784096">
        <w:rPr>
          <w:rFonts w:ascii="Arial" w:eastAsia="Times New Roman" w:hAnsi="Arial" w:cs="Arial"/>
          <w:color w:val="000000"/>
          <w:sz w:val="18"/>
          <w:szCs w:val="18"/>
          <w:lang w:eastAsia="es-CO"/>
        </w:rPr>
        <w:t>Fuente: SDQ</w:t>
      </w:r>
      <w:r w:rsidRPr="00784096">
        <w:rPr>
          <w:rFonts w:ascii="Arial" w:eastAsia="Times New Roman" w:hAnsi="Arial" w:cs="Arial"/>
          <w:color w:val="000000"/>
          <w:lang w:eastAsia="es-CO"/>
        </w:rPr>
        <w:t>S</w:t>
      </w:r>
    </w:p>
    <w:p w14:paraId="667BE855" w14:textId="77777777" w:rsidR="00EA6CD5" w:rsidRPr="00784096" w:rsidRDefault="00EA6CD5" w:rsidP="00B71DCE">
      <w:pPr>
        <w:shd w:val="clear" w:color="auto" w:fill="FFFFFF"/>
        <w:spacing w:after="0" w:line="240" w:lineRule="auto"/>
        <w:jc w:val="both"/>
        <w:rPr>
          <w:rFonts w:ascii="Arial" w:eastAsia="Times New Roman" w:hAnsi="Arial" w:cs="Arial"/>
          <w:color w:val="000000"/>
          <w:lang w:eastAsia="es-CO"/>
        </w:rPr>
      </w:pPr>
    </w:p>
    <w:p w14:paraId="7F50144B" w14:textId="77777777" w:rsidR="00991FCB" w:rsidRPr="00784096" w:rsidRDefault="00991FCB" w:rsidP="00B71DCE">
      <w:pPr>
        <w:pStyle w:val="Prrafodelista"/>
        <w:spacing w:after="0" w:line="240" w:lineRule="auto"/>
        <w:jc w:val="both"/>
        <w:rPr>
          <w:rFonts w:ascii="Arial" w:hAnsi="Arial" w:cs="Arial"/>
          <w:color w:val="000000" w:themeColor="text1"/>
        </w:rPr>
      </w:pPr>
    </w:p>
    <w:p w14:paraId="16E5744A" w14:textId="42C4AB61" w:rsidR="00A84DF9" w:rsidRPr="00784096" w:rsidRDefault="009129A2" w:rsidP="00B71DCE">
      <w:pPr>
        <w:pStyle w:val="Prrafodelista"/>
        <w:numPr>
          <w:ilvl w:val="0"/>
          <w:numId w:val="6"/>
        </w:numPr>
        <w:spacing w:after="0" w:line="240" w:lineRule="auto"/>
        <w:ind w:left="567"/>
        <w:jc w:val="both"/>
        <w:rPr>
          <w:rFonts w:ascii="Arial" w:hAnsi="Arial" w:cs="Arial"/>
          <w:b/>
          <w:color w:val="000000" w:themeColor="text1"/>
        </w:rPr>
      </w:pPr>
      <w:r w:rsidRPr="00784096">
        <w:rPr>
          <w:rFonts w:ascii="Arial" w:hAnsi="Arial" w:cs="Arial"/>
          <w:b/>
          <w:color w:val="000000" w:themeColor="text1"/>
        </w:rPr>
        <w:t xml:space="preserve">NUMERO DE </w:t>
      </w:r>
      <w:r w:rsidR="00A84DF9" w:rsidRPr="00784096">
        <w:rPr>
          <w:rFonts w:ascii="Arial" w:hAnsi="Arial" w:cs="Arial"/>
          <w:b/>
          <w:color w:val="000000" w:themeColor="text1"/>
        </w:rPr>
        <w:t>P</w:t>
      </w:r>
      <w:r w:rsidR="00B4065E" w:rsidRPr="00784096">
        <w:rPr>
          <w:rFonts w:ascii="Arial" w:hAnsi="Arial" w:cs="Arial"/>
          <w:b/>
          <w:color w:val="000000" w:themeColor="text1"/>
        </w:rPr>
        <w:t>QRSD</w:t>
      </w:r>
      <w:r w:rsidR="00A84DF9" w:rsidRPr="00784096">
        <w:rPr>
          <w:rFonts w:ascii="Arial" w:hAnsi="Arial" w:cs="Arial"/>
          <w:b/>
          <w:color w:val="000000" w:themeColor="text1"/>
        </w:rPr>
        <w:t xml:space="preserve"> TRASLADO POR NO COMPETENCIA </w:t>
      </w:r>
    </w:p>
    <w:p w14:paraId="4B3A3EA9" w14:textId="437D5C8F" w:rsidR="00FA7E5E" w:rsidRDefault="00FA7E5E" w:rsidP="00B71DCE">
      <w:pPr>
        <w:pStyle w:val="Prrafodelista"/>
        <w:spacing w:after="0" w:line="240" w:lineRule="auto"/>
        <w:jc w:val="both"/>
        <w:rPr>
          <w:rFonts w:ascii="Arial" w:hAnsi="Arial" w:cs="Arial"/>
          <w:b/>
          <w:color w:val="000000" w:themeColor="text1"/>
        </w:rPr>
      </w:pPr>
    </w:p>
    <w:p w14:paraId="45B104C4" w14:textId="3C344D71" w:rsidR="00BB15CE" w:rsidRPr="00C908B0" w:rsidRDefault="00BB15CE" w:rsidP="00BB15CE">
      <w:pPr>
        <w:spacing w:after="0" w:line="240" w:lineRule="auto"/>
        <w:jc w:val="both"/>
        <w:rPr>
          <w:rFonts w:ascii="Arial" w:hAnsi="Arial" w:cs="Arial"/>
          <w:color w:val="000000" w:themeColor="text1"/>
        </w:rPr>
      </w:pPr>
      <w:r w:rsidRPr="00C908B0">
        <w:rPr>
          <w:rFonts w:ascii="Arial" w:hAnsi="Arial" w:cs="Arial"/>
          <w:color w:val="000000" w:themeColor="text1"/>
        </w:rPr>
        <w:t>Del total de PQRSD recibidas en la entidad tan solo una (1) fue trasladada por no competencia</w:t>
      </w:r>
      <w:r>
        <w:rPr>
          <w:rFonts w:ascii="Arial" w:hAnsi="Arial" w:cs="Arial"/>
          <w:color w:val="000000" w:themeColor="text1"/>
        </w:rPr>
        <w:t xml:space="preserve">; siendo esta remitida </w:t>
      </w:r>
      <w:r w:rsidRPr="00C908B0">
        <w:rPr>
          <w:rFonts w:ascii="Arial" w:hAnsi="Arial" w:cs="Arial"/>
          <w:color w:val="000000" w:themeColor="text1"/>
        </w:rPr>
        <w:t>a</w:t>
      </w:r>
      <w:r w:rsidR="009167F0">
        <w:rPr>
          <w:rFonts w:ascii="Arial" w:hAnsi="Arial" w:cs="Arial"/>
          <w:color w:val="000000" w:themeColor="text1"/>
        </w:rPr>
        <w:t xml:space="preserve"> </w:t>
      </w:r>
      <w:r w:rsidR="00EF3E99">
        <w:rPr>
          <w:rFonts w:ascii="Arial" w:hAnsi="Arial" w:cs="Arial"/>
          <w:color w:val="000000" w:themeColor="text1"/>
        </w:rPr>
        <w:t>l</w:t>
      </w:r>
      <w:r w:rsidR="009167F0">
        <w:rPr>
          <w:rFonts w:ascii="Arial" w:hAnsi="Arial" w:cs="Arial"/>
          <w:color w:val="000000" w:themeColor="text1"/>
        </w:rPr>
        <w:t>a</w:t>
      </w:r>
      <w:r w:rsidRPr="00C908B0">
        <w:rPr>
          <w:rFonts w:ascii="Arial" w:hAnsi="Arial" w:cs="Arial"/>
          <w:color w:val="000000" w:themeColor="text1"/>
        </w:rPr>
        <w:t xml:space="preserve"> </w:t>
      </w:r>
      <w:r w:rsidR="000B5EA9">
        <w:rPr>
          <w:rFonts w:ascii="Arial" w:hAnsi="Arial" w:cs="Arial"/>
          <w:color w:val="000000" w:themeColor="text1"/>
        </w:rPr>
        <w:t xml:space="preserve">Empresa de </w:t>
      </w:r>
      <w:r w:rsidR="00EF3E99">
        <w:rPr>
          <w:rFonts w:ascii="Arial" w:hAnsi="Arial" w:cs="Arial"/>
          <w:color w:val="000000" w:themeColor="text1"/>
        </w:rPr>
        <w:t>Acueducto de Bogot</w:t>
      </w:r>
      <w:r w:rsidR="000B5EA9">
        <w:rPr>
          <w:rFonts w:ascii="Arial" w:hAnsi="Arial" w:cs="Arial"/>
          <w:color w:val="000000" w:themeColor="text1"/>
        </w:rPr>
        <w:t>á</w:t>
      </w:r>
      <w:r w:rsidR="007B394B">
        <w:rPr>
          <w:rFonts w:ascii="Arial" w:hAnsi="Arial" w:cs="Arial"/>
          <w:color w:val="000000" w:themeColor="text1"/>
        </w:rPr>
        <w:t xml:space="preserve"> - EAB</w:t>
      </w:r>
      <w:r w:rsidRPr="00C908B0">
        <w:rPr>
          <w:rFonts w:ascii="Arial" w:hAnsi="Arial" w:cs="Arial"/>
          <w:color w:val="000000" w:themeColor="text1"/>
        </w:rPr>
        <w:t>.</w:t>
      </w:r>
    </w:p>
    <w:p w14:paraId="12258D79" w14:textId="77777777" w:rsidR="00BB15CE" w:rsidRPr="00784096" w:rsidRDefault="00BB15CE" w:rsidP="00B71DCE">
      <w:pPr>
        <w:pStyle w:val="Prrafodelista"/>
        <w:spacing w:after="0" w:line="240" w:lineRule="auto"/>
        <w:jc w:val="both"/>
        <w:rPr>
          <w:rFonts w:ascii="Arial" w:hAnsi="Arial" w:cs="Arial"/>
          <w:b/>
          <w:color w:val="000000" w:themeColor="text1"/>
        </w:rPr>
      </w:pPr>
    </w:p>
    <w:tbl>
      <w:tblPr>
        <w:tblStyle w:val="Tabladecuadrcula4-nfasis11"/>
        <w:tblW w:w="9377" w:type="dxa"/>
        <w:jc w:val="center"/>
        <w:tblLook w:val="04A0" w:firstRow="1" w:lastRow="0" w:firstColumn="1" w:lastColumn="0" w:noHBand="0" w:noVBand="1"/>
      </w:tblPr>
      <w:tblGrid>
        <w:gridCol w:w="5777"/>
        <w:gridCol w:w="3600"/>
      </w:tblGrid>
      <w:tr w:rsidR="00A84DF9" w:rsidRPr="00784096" w14:paraId="31AFCEDC" w14:textId="77777777" w:rsidTr="00B615C9">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577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7BAAF82C" w14:textId="720DFB26" w:rsidR="00A84DF9" w:rsidRPr="00784096" w:rsidRDefault="00A84DF9" w:rsidP="00B71DCE">
            <w:pPr>
              <w:spacing w:after="0" w:line="240" w:lineRule="auto"/>
              <w:jc w:val="center"/>
              <w:rPr>
                <w:rFonts w:ascii="Arial" w:eastAsia="Times New Roman" w:hAnsi="Arial" w:cs="Arial"/>
                <w:bCs w:val="0"/>
                <w:lang w:val="es-ES" w:eastAsia="es-ES"/>
              </w:rPr>
            </w:pPr>
            <w:r w:rsidRPr="00784096">
              <w:rPr>
                <w:rFonts w:ascii="Arial" w:eastAsia="Times New Roman" w:hAnsi="Arial" w:cs="Arial"/>
                <w:lang w:val="es-ES" w:eastAsia="es-ES"/>
              </w:rPr>
              <w:t>ENTIDAD</w:t>
            </w:r>
          </w:p>
        </w:tc>
        <w:tc>
          <w:tcPr>
            <w:tcW w:w="360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68FFA026" w14:textId="465251CF" w:rsidR="00A84DF9" w:rsidRPr="00784096" w:rsidRDefault="00FA7E5E"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val="es-ES" w:eastAsia="es-ES"/>
              </w:rPr>
            </w:pPr>
            <w:r w:rsidRPr="00784096">
              <w:rPr>
                <w:rFonts w:ascii="Arial" w:eastAsia="Times New Roman" w:hAnsi="Arial" w:cs="Arial"/>
                <w:bCs w:val="0"/>
                <w:lang w:val="es-ES" w:eastAsia="es-ES"/>
              </w:rPr>
              <w:t xml:space="preserve">CANTIDAD DE </w:t>
            </w:r>
            <w:r w:rsidR="009723C5" w:rsidRPr="00784096">
              <w:rPr>
                <w:rFonts w:ascii="Arial" w:eastAsia="Times New Roman" w:hAnsi="Arial" w:cs="Arial"/>
                <w:bCs w:val="0"/>
                <w:lang w:val="es-ES" w:eastAsia="es-ES"/>
              </w:rPr>
              <w:t>PQRSD</w:t>
            </w:r>
          </w:p>
        </w:tc>
      </w:tr>
      <w:tr w:rsidR="00A84DF9" w:rsidRPr="00784096" w14:paraId="6D2F83AF" w14:textId="77777777" w:rsidTr="003E58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77" w:type="dxa"/>
            <w:tcBorders>
              <w:top w:val="single" w:sz="4" w:space="0" w:color="8DB3E2" w:themeColor="text2" w:themeTint="66"/>
            </w:tcBorders>
            <w:noWrap/>
            <w:hideMark/>
          </w:tcPr>
          <w:p w14:paraId="3198A6CD" w14:textId="1CC8705A" w:rsidR="00A84DF9" w:rsidRPr="00784096" w:rsidRDefault="000B5EA9" w:rsidP="00B71DCE">
            <w:pPr>
              <w:spacing w:after="0" w:line="240" w:lineRule="auto"/>
              <w:rPr>
                <w:rFonts w:ascii="Arial" w:eastAsia="Times New Roman" w:hAnsi="Arial" w:cs="Arial"/>
                <w:b w:val="0"/>
                <w:color w:val="000000"/>
                <w:lang w:val="es-ES" w:eastAsia="es-ES"/>
              </w:rPr>
            </w:pPr>
            <w:r>
              <w:rPr>
                <w:rFonts w:ascii="Arial" w:eastAsia="Times New Roman" w:hAnsi="Arial" w:cs="Arial"/>
                <w:b w:val="0"/>
                <w:color w:val="000000"/>
                <w:lang w:val="es-ES" w:eastAsia="es-ES"/>
              </w:rPr>
              <w:t xml:space="preserve">EMPRESA DE </w:t>
            </w:r>
            <w:r w:rsidR="00930DD0" w:rsidRPr="00784096">
              <w:rPr>
                <w:rFonts w:ascii="Arial" w:eastAsia="Times New Roman" w:hAnsi="Arial" w:cs="Arial"/>
                <w:b w:val="0"/>
                <w:color w:val="000000"/>
                <w:lang w:val="es-ES" w:eastAsia="es-ES"/>
              </w:rPr>
              <w:t xml:space="preserve">ACUEDUCTO </w:t>
            </w:r>
            <w:r>
              <w:rPr>
                <w:rFonts w:ascii="Arial" w:eastAsia="Times New Roman" w:hAnsi="Arial" w:cs="Arial"/>
                <w:b w:val="0"/>
                <w:color w:val="000000"/>
                <w:lang w:val="es-ES" w:eastAsia="es-ES"/>
              </w:rPr>
              <w:t xml:space="preserve">DE BOGOTA </w:t>
            </w:r>
            <w:r w:rsidR="00930DD0" w:rsidRPr="00784096">
              <w:rPr>
                <w:rFonts w:ascii="Arial" w:eastAsia="Times New Roman" w:hAnsi="Arial" w:cs="Arial"/>
                <w:b w:val="0"/>
                <w:color w:val="000000"/>
                <w:lang w:val="es-ES" w:eastAsia="es-ES"/>
              </w:rPr>
              <w:t>- EAB</w:t>
            </w:r>
          </w:p>
        </w:tc>
        <w:tc>
          <w:tcPr>
            <w:tcW w:w="3600" w:type="dxa"/>
            <w:tcBorders>
              <w:top w:val="single" w:sz="4" w:space="0" w:color="8DB3E2" w:themeColor="text2" w:themeTint="66"/>
            </w:tcBorders>
            <w:noWrap/>
            <w:hideMark/>
          </w:tcPr>
          <w:p w14:paraId="4843D42C" w14:textId="3D0E5B1D" w:rsidR="00A84DF9" w:rsidRPr="00784096" w:rsidRDefault="00B7380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s-ES" w:eastAsia="es-ES"/>
              </w:rPr>
            </w:pPr>
            <w:r w:rsidRPr="00784096">
              <w:rPr>
                <w:rFonts w:ascii="Arial" w:eastAsia="Times New Roman" w:hAnsi="Arial" w:cs="Arial"/>
                <w:color w:val="000000"/>
                <w:lang w:val="es-ES" w:eastAsia="es-ES"/>
              </w:rPr>
              <w:t>1</w:t>
            </w:r>
          </w:p>
        </w:tc>
      </w:tr>
      <w:tr w:rsidR="00A84DF9" w:rsidRPr="00784096" w14:paraId="38728DAB" w14:textId="77777777" w:rsidTr="00FD651B">
        <w:trPr>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hideMark/>
          </w:tcPr>
          <w:p w14:paraId="00DD721E" w14:textId="5C11A446" w:rsidR="00A84DF9" w:rsidRPr="00784096" w:rsidRDefault="009225EF" w:rsidP="00B71DCE">
            <w:pPr>
              <w:spacing w:after="0" w:line="240" w:lineRule="auto"/>
              <w:rPr>
                <w:rFonts w:ascii="Arial" w:eastAsia="Times New Roman" w:hAnsi="Arial" w:cs="Arial"/>
                <w:bCs w:val="0"/>
                <w:color w:val="000000"/>
                <w:lang w:val="es-ES" w:eastAsia="es-ES"/>
              </w:rPr>
            </w:pPr>
            <w:r w:rsidRPr="00784096">
              <w:rPr>
                <w:rFonts w:ascii="Arial" w:eastAsia="Times New Roman" w:hAnsi="Arial" w:cs="Arial"/>
                <w:bCs w:val="0"/>
                <w:color w:val="000000"/>
                <w:lang w:val="es-ES" w:eastAsia="es-ES"/>
              </w:rPr>
              <w:t>TOTAL</w:t>
            </w:r>
            <w:r w:rsidR="00930DD0" w:rsidRPr="00784096">
              <w:rPr>
                <w:rFonts w:ascii="Arial" w:eastAsia="Times New Roman" w:hAnsi="Arial" w:cs="Arial"/>
                <w:bCs w:val="0"/>
                <w:color w:val="000000"/>
                <w:lang w:val="es-ES" w:eastAsia="es-ES"/>
              </w:rPr>
              <w:t xml:space="preserve"> </w:t>
            </w:r>
          </w:p>
        </w:tc>
        <w:tc>
          <w:tcPr>
            <w:tcW w:w="3600" w:type="dxa"/>
            <w:noWrap/>
            <w:hideMark/>
          </w:tcPr>
          <w:p w14:paraId="4A6FA750" w14:textId="1EF99B87" w:rsidR="00A84DF9" w:rsidRPr="00784096" w:rsidRDefault="00991FCB"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val="es-ES" w:eastAsia="es-ES"/>
              </w:rPr>
            </w:pPr>
            <w:r w:rsidRPr="00784096">
              <w:rPr>
                <w:rFonts w:ascii="Arial" w:eastAsia="Times New Roman" w:hAnsi="Arial" w:cs="Arial"/>
                <w:b/>
                <w:bCs/>
                <w:color w:val="000000"/>
                <w:lang w:val="es-ES" w:eastAsia="es-ES"/>
              </w:rPr>
              <w:t>1</w:t>
            </w:r>
          </w:p>
        </w:tc>
      </w:tr>
    </w:tbl>
    <w:p w14:paraId="1DB1A3C1" w14:textId="173500A6" w:rsidR="00A84DF9" w:rsidRPr="00784096" w:rsidRDefault="00FD651B" w:rsidP="00B71DCE">
      <w:pPr>
        <w:spacing w:after="0" w:line="240" w:lineRule="auto"/>
        <w:jc w:val="both"/>
        <w:rPr>
          <w:rFonts w:ascii="Arial" w:hAnsi="Arial" w:cs="Arial"/>
          <w:color w:val="0D0D0D" w:themeColor="text1" w:themeTint="F2"/>
          <w:sz w:val="18"/>
          <w:szCs w:val="18"/>
        </w:rPr>
      </w:pPr>
      <w:r w:rsidRPr="00784096">
        <w:rPr>
          <w:rFonts w:ascii="Arial" w:hAnsi="Arial" w:cs="Arial"/>
          <w:color w:val="0D0D0D" w:themeColor="text1" w:themeTint="F2"/>
          <w:sz w:val="18"/>
          <w:szCs w:val="18"/>
        </w:rPr>
        <w:t xml:space="preserve">Tabla 2. </w:t>
      </w:r>
      <w:r w:rsidR="009520F3" w:rsidRPr="00784096">
        <w:rPr>
          <w:rFonts w:ascii="Arial" w:hAnsi="Arial" w:cs="Arial"/>
          <w:color w:val="0D0D0D" w:themeColor="text1" w:themeTint="F2"/>
          <w:sz w:val="18"/>
          <w:szCs w:val="18"/>
        </w:rPr>
        <w:t>PQRSD trasladadas a otras entidades</w:t>
      </w:r>
    </w:p>
    <w:p w14:paraId="2F3AAD40" w14:textId="1EEE7D55" w:rsidR="009520F3" w:rsidRPr="00784096" w:rsidRDefault="009520F3" w:rsidP="00B71DCE">
      <w:pPr>
        <w:spacing w:after="0" w:line="240" w:lineRule="auto"/>
        <w:jc w:val="both"/>
        <w:rPr>
          <w:rFonts w:ascii="Arial" w:hAnsi="Arial" w:cs="Arial"/>
          <w:color w:val="0D0D0D" w:themeColor="text1" w:themeTint="F2"/>
          <w:sz w:val="18"/>
          <w:szCs w:val="18"/>
        </w:rPr>
      </w:pPr>
      <w:r w:rsidRPr="00784096">
        <w:rPr>
          <w:rFonts w:ascii="Arial" w:hAnsi="Arial" w:cs="Arial"/>
          <w:color w:val="0D0D0D" w:themeColor="text1" w:themeTint="F2"/>
          <w:sz w:val="18"/>
          <w:szCs w:val="18"/>
        </w:rPr>
        <w:t xml:space="preserve">Fuente: </w:t>
      </w:r>
      <w:r w:rsidR="00991FCB" w:rsidRPr="00784096">
        <w:rPr>
          <w:rFonts w:ascii="Arial" w:eastAsia="Times New Roman" w:hAnsi="Arial" w:cs="Arial"/>
          <w:color w:val="000000"/>
          <w:sz w:val="18"/>
          <w:szCs w:val="18"/>
          <w:lang w:eastAsia="es-CO"/>
        </w:rPr>
        <w:t>SDQS</w:t>
      </w:r>
    </w:p>
    <w:p w14:paraId="3F8ED420" w14:textId="77777777" w:rsidR="009520F3" w:rsidRPr="00784096" w:rsidRDefault="009520F3" w:rsidP="00B71DCE">
      <w:pPr>
        <w:spacing w:after="0" w:line="240" w:lineRule="auto"/>
        <w:jc w:val="both"/>
        <w:rPr>
          <w:rFonts w:ascii="Arial" w:hAnsi="Arial" w:cs="Arial"/>
          <w:color w:val="0D0D0D" w:themeColor="text1" w:themeTint="F2"/>
        </w:rPr>
      </w:pPr>
    </w:p>
    <w:p w14:paraId="378B8B74" w14:textId="77777777" w:rsidR="001D4F5C" w:rsidRPr="00784096" w:rsidRDefault="001D4F5C" w:rsidP="00B71DCE">
      <w:pPr>
        <w:spacing w:after="0" w:line="240" w:lineRule="auto"/>
        <w:jc w:val="both"/>
        <w:rPr>
          <w:rFonts w:ascii="Arial" w:hAnsi="Arial" w:cs="Arial"/>
          <w:color w:val="000000" w:themeColor="text1"/>
        </w:rPr>
      </w:pPr>
    </w:p>
    <w:p w14:paraId="29B4513F" w14:textId="4A328043" w:rsidR="00A84DF9" w:rsidRPr="00784096" w:rsidRDefault="00C66346" w:rsidP="00B71DCE">
      <w:pPr>
        <w:pStyle w:val="Prrafodelista"/>
        <w:numPr>
          <w:ilvl w:val="0"/>
          <w:numId w:val="6"/>
        </w:numPr>
        <w:spacing w:after="0" w:line="240" w:lineRule="auto"/>
        <w:ind w:left="567"/>
        <w:jc w:val="both"/>
        <w:rPr>
          <w:rFonts w:ascii="Arial" w:hAnsi="Arial" w:cs="Arial"/>
          <w:b/>
          <w:color w:val="000000" w:themeColor="text1"/>
        </w:rPr>
      </w:pPr>
      <w:r w:rsidRPr="00784096">
        <w:rPr>
          <w:rFonts w:ascii="Arial" w:hAnsi="Arial" w:cs="Arial"/>
          <w:b/>
          <w:color w:val="000000" w:themeColor="text1"/>
        </w:rPr>
        <w:t xml:space="preserve">SUBTEMA </w:t>
      </w:r>
      <w:r w:rsidR="00A84DF9" w:rsidRPr="00784096">
        <w:rPr>
          <w:rFonts w:ascii="Arial" w:hAnsi="Arial" w:cs="Arial"/>
          <w:b/>
          <w:color w:val="000000" w:themeColor="text1"/>
        </w:rPr>
        <w:t>VEEDURÍAS CIUDADANAS</w:t>
      </w:r>
    </w:p>
    <w:p w14:paraId="0A683CBE" w14:textId="77777777" w:rsidR="00A84DF9" w:rsidRPr="00784096" w:rsidRDefault="00A84DF9" w:rsidP="00B71DCE">
      <w:pPr>
        <w:pStyle w:val="Prrafodelista"/>
        <w:spacing w:after="0" w:line="240" w:lineRule="auto"/>
        <w:jc w:val="both"/>
        <w:rPr>
          <w:rFonts w:ascii="Arial" w:hAnsi="Arial" w:cs="Arial"/>
          <w:color w:val="000000" w:themeColor="text1"/>
        </w:rPr>
      </w:pPr>
    </w:p>
    <w:p w14:paraId="028F7AEA" w14:textId="38D2C188" w:rsidR="00173908" w:rsidRPr="00784096" w:rsidRDefault="00173908" w:rsidP="00B71DCE">
      <w:pPr>
        <w:spacing w:after="0" w:line="240" w:lineRule="auto"/>
        <w:jc w:val="both"/>
        <w:rPr>
          <w:rFonts w:ascii="Arial" w:hAnsi="Arial" w:cs="Arial"/>
          <w:color w:val="000000" w:themeColor="text1"/>
        </w:rPr>
      </w:pPr>
      <w:r w:rsidRPr="00784096">
        <w:rPr>
          <w:rFonts w:ascii="Arial" w:hAnsi="Arial" w:cs="Arial"/>
          <w:color w:val="000000" w:themeColor="text1"/>
        </w:rPr>
        <w:t xml:space="preserve">En el mes de </w:t>
      </w:r>
      <w:r w:rsidR="00930DD0" w:rsidRPr="00784096">
        <w:rPr>
          <w:rFonts w:ascii="Arial" w:hAnsi="Arial" w:cs="Arial"/>
          <w:color w:val="000000" w:themeColor="text1"/>
        </w:rPr>
        <w:t>junio</w:t>
      </w:r>
      <w:r w:rsidRPr="00784096">
        <w:rPr>
          <w:rFonts w:ascii="Arial" w:hAnsi="Arial" w:cs="Arial"/>
          <w:color w:val="000000" w:themeColor="text1"/>
        </w:rPr>
        <w:t xml:space="preserve"> del 2018 no existieron </w:t>
      </w:r>
      <w:r w:rsidR="0090065B" w:rsidRPr="00784096">
        <w:rPr>
          <w:rFonts w:ascii="Arial" w:hAnsi="Arial" w:cs="Arial"/>
          <w:color w:val="000000" w:themeColor="text1"/>
        </w:rPr>
        <w:t>sub</w:t>
      </w:r>
      <w:r w:rsidRPr="00784096">
        <w:rPr>
          <w:rFonts w:ascii="Arial" w:hAnsi="Arial" w:cs="Arial"/>
          <w:color w:val="000000" w:themeColor="text1"/>
        </w:rPr>
        <w:t>tema de Veedurías Ciudadanas para la Caja de la Vivienda Popular.</w:t>
      </w:r>
    </w:p>
    <w:p w14:paraId="6D879634" w14:textId="2F24D884" w:rsidR="00991FCB" w:rsidRDefault="00991FCB" w:rsidP="00B71DCE">
      <w:pPr>
        <w:spacing w:after="0" w:line="240" w:lineRule="auto"/>
        <w:jc w:val="both"/>
        <w:rPr>
          <w:rFonts w:ascii="Arial" w:hAnsi="Arial" w:cs="Arial"/>
          <w:color w:val="000000" w:themeColor="text1"/>
        </w:rPr>
      </w:pPr>
    </w:p>
    <w:p w14:paraId="0CA3A42D" w14:textId="7CDE1482" w:rsidR="007349E6" w:rsidRDefault="007349E6" w:rsidP="00B71DCE">
      <w:pPr>
        <w:spacing w:after="0" w:line="240" w:lineRule="auto"/>
        <w:jc w:val="both"/>
        <w:rPr>
          <w:rFonts w:ascii="Arial" w:hAnsi="Arial" w:cs="Arial"/>
          <w:color w:val="000000" w:themeColor="text1"/>
        </w:rPr>
      </w:pPr>
    </w:p>
    <w:p w14:paraId="7DD5C64D" w14:textId="0EDAB653" w:rsidR="00936794" w:rsidRPr="00936794" w:rsidRDefault="00936794" w:rsidP="008157FF">
      <w:pPr>
        <w:pStyle w:val="Prrafodelista"/>
        <w:numPr>
          <w:ilvl w:val="0"/>
          <w:numId w:val="6"/>
        </w:numPr>
        <w:spacing w:after="0" w:line="240" w:lineRule="auto"/>
        <w:ind w:left="567"/>
        <w:jc w:val="both"/>
        <w:rPr>
          <w:rFonts w:ascii="Arial" w:hAnsi="Arial" w:cs="Arial"/>
          <w:b/>
          <w:color w:val="000000" w:themeColor="text1"/>
        </w:rPr>
      </w:pPr>
      <w:r w:rsidRPr="00936794">
        <w:rPr>
          <w:rFonts w:ascii="Arial" w:hAnsi="Arial" w:cs="Arial"/>
          <w:b/>
          <w:color w:val="000000" w:themeColor="text1"/>
        </w:rPr>
        <w:t xml:space="preserve">PQRSD CERRADAS </w:t>
      </w:r>
      <w:r w:rsidR="00A448C4">
        <w:rPr>
          <w:rFonts w:ascii="Arial" w:hAnsi="Arial" w:cs="Arial"/>
          <w:b/>
          <w:color w:val="000000" w:themeColor="text1"/>
        </w:rPr>
        <w:t xml:space="preserve">DEL </w:t>
      </w:r>
      <w:r w:rsidRPr="00936794">
        <w:rPr>
          <w:rFonts w:ascii="Arial" w:hAnsi="Arial" w:cs="Arial"/>
          <w:b/>
          <w:color w:val="000000" w:themeColor="text1"/>
        </w:rPr>
        <w:t>PERÍODO ACTUAL</w:t>
      </w:r>
    </w:p>
    <w:p w14:paraId="6EC5A7F9" w14:textId="2FC9F943" w:rsidR="007349E6" w:rsidRDefault="007349E6" w:rsidP="00B71DCE">
      <w:pPr>
        <w:spacing w:after="0" w:line="240" w:lineRule="auto"/>
        <w:jc w:val="both"/>
        <w:rPr>
          <w:rFonts w:ascii="Arial" w:hAnsi="Arial" w:cs="Arial"/>
          <w:color w:val="000000" w:themeColor="text1"/>
        </w:rPr>
      </w:pPr>
    </w:p>
    <w:p w14:paraId="05656C95" w14:textId="7036EED4" w:rsidR="009775B7" w:rsidRDefault="009775B7" w:rsidP="009775B7">
      <w:pPr>
        <w:spacing w:after="0" w:line="240" w:lineRule="auto"/>
        <w:jc w:val="both"/>
        <w:rPr>
          <w:rFonts w:ascii="Arial" w:hAnsi="Arial" w:cs="Arial"/>
          <w:color w:val="000000" w:themeColor="text1"/>
        </w:rPr>
      </w:pPr>
      <w:r w:rsidRPr="00B1320F">
        <w:rPr>
          <w:rFonts w:ascii="Arial" w:hAnsi="Arial" w:cs="Arial"/>
          <w:color w:val="000000" w:themeColor="text1"/>
        </w:rPr>
        <w:t>D</w:t>
      </w:r>
      <w:r>
        <w:rPr>
          <w:rFonts w:ascii="Arial" w:hAnsi="Arial" w:cs="Arial"/>
          <w:color w:val="000000" w:themeColor="text1"/>
        </w:rPr>
        <w:t xml:space="preserve">e las 327 (100%) PQRSD recibidas en junio, el 2,45% (8) deben responderse antes de finalizar el mismo periodo. De estas últimas, se logró generar y entregar respuestas </w:t>
      </w:r>
      <w:r w:rsidR="00CD3FD7">
        <w:rPr>
          <w:rFonts w:ascii="Arial" w:hAnsi="Arial" w:cs="Arial"/>
          <w:color w:val="000000" w:themeColor="text1"/>
        </w:rPr>
        <w:t xml:space="preserve">al 100% </w:t>
      </w:r>
      <w:r w:rsidR="0084679B">
        <w:rPr>
          <w:rFonts w:ascii="Arial" w:hAnsi="Arial" w:cs="Arial"/>
          <w:color w:val="000000" w:themeColor="text1"/>
        </w:rPr>
        <w:t>d</w:t>
      </w:r>
      <w:r w:rsidR="00CD3FD7">
        <w:rPr>
          <w:rFonts w:ascii="Arial" w:hAnsi="Arial" w:cs="Arial"/>
          <w:color w:val="000000" w:themeColor="text1"/>
        </w:rPr>
        <w:t>e ellas.</w:t>
      </w:r>
    </w:p>
    <w:p w14:paraId="1F0354D7" w14:textId="79A4292C" w:rsidR="009775B7" w:rsidRDefault="009775B7" w:rsidP="009775B7">
      <w:pPr>
        <w:spacing w:after="0" w:line="240" w:lineRule="auto"/>
        <w:jc w:val="both"/>
        <w:rPr>
          <w:rFonts w:ascii="Arial" w:hAnsi="Arial" w:cs="Arial"/>
          <w:color w:val="000000" w:themeColor="text1"/>
        </w:rPr>
      </w:pPr>
    </w:p>
    <w:p w14:paraId="3BCA51DD" w14:textId="5F6DFB26" w:rsidR="009775B7" w:rsidRDefault="009775B7" w:rsidP="009775B7">
      <w:pPr>
        <w:spacing w:after="0" w:line="240" w:lineRule="auto"/>
        <w:jc w:val="both"/>
        <w:rPr>
          <w:rFonts w:ascii="Arial" w:hAnsi="Arial" w:cs="Arial"/>
          <w:color w:val="000000" w:themeColor="text1"/>
        </w:rPr>
      </w:pPr>
      <w:r>
        <w:rPr>
          <w:rFonts w:ascii="Arial" w:hAnsi="Arial" w:cs="Arial"/>
          <w:color w:val="000000" w:themeColor="text1"/>
        </w:rPr>
        <w:t xml:space="preserve">Ahora bien, en </w:t>
      </w:r>
      <w:r w:rsidR="007B79D7">
        <w:rPr>
          <w:rFonts w:ascii="Arial" w:hAnsi="Arial" w:cs="Arial"/>
          <w:color w:val="000000" w:themeColor="text1"/>
        </w:rPr>
        <w:t xml:space="preserve">junio </w:t>
      </w:r>
      <w:r>
        <w:rPr>
          <w:rFonts w:ascii="Arial" w:hAnsi="Arial" w:cs="Arial"/>
          <w:color w:val="000000" w:themeColor="text1"/>
        </w:rPr>
        <w:t>se solucionaron y cerraron 34</w:t>
      </w:r>
      <w:r w:rsidR="00D57085">
        <w:rPr>
          <w:rFonts w:ascii="Arial" w:hAnsi="Arial" w:cs="Arial"/>
          <w:color w:val="000000" w:themeColor="text1"/>
        </w:rPr>
        <w:t>0</w:t>
      </w:r>
      <w:r>
        <w:rPr>
          <w:rFonts w:ascii="Arial" w:hAnsi="Arial" w:cs="Arial"/>
          <w:color w:val="000000" w:themeColor="text1"/>
        </w:rPr>
        <w:t xml:space="preserve"> (100%) PQRSD. De las anteriores, </w:t>
      </w:r>
      <w:r w:rsidR="00356ECD">
        <w:rPr>
          <w:rFonts w:ascii="Arial" w:hAnsi="Arial" w:cs="Arial"/>
          <w:color w:val="000000" w:themeColor="text1"/>
        </w:rPr>
        <w:t>8</w:t>
      </w:r>
      <w:r>
        <w:rPr>
          <w:rFonts w:ascii="Arial" w:hAnsi="Arial" w:cs="Arial"/>
          <w:color w:val="000000" w:themeColor="text1"/>
        </w:rPr>
        <w:t xml:space="preserve"> (</w:t>
      </w:r>
      <w:r w:rsidR="001213DF">
        <w:rPr>
          <w:rFonts w:ascii="Arial" w:hAnsi="Arial" w:cs="Arial"/>
          <w:color w:val="000000" w:themeColor="text1"/>
        </w:rPr>
        <w:t>2,35</w:t>
      </w:r>
      <w:r>
        <w:rPr>
          <w:rFonts w:ascii="Arial" w:hAnsi="Arial" w:cs="Arial"/>
          <w:color w:val="000000" w:themeColor="text1"/>
        </w:rPr>
        <w:t xml:space="preserve">%) se solucionaron dentro del mismo mes de recepción, atendiendo los tiempos de ley. De manera anticipada se solucionaron </w:t>
      </w:r>
      <w:r w:rsidR="00356ECD">
        <w:rPr>
          <w:rFonts w:ascii="Arial" w:hAnsi="Arial" w:cs="Arial"/>
          <w:color w:val="000000" w:themeColor="text1"/>
        </w:rPr>
        <w:t>157</w:t>
      </w:r>
      <w:r>
        <w:rPr>
          <w:rFonts w:ascii="Arial" w:hAnsi="Arial" w:cs="Arial"/>
          <w:color w:val="000000" w:themeColor="text1"/>
        </w:rPr>
        <w:t xml:space="preserve"> (</w:t>
      </w:r>
      <w:r w:rsidR="001213DF">
        <w:rPr>
          <w:rFonts w:ascii="Arial" w:hAnsi="Arial" w:cs="Arial"/>
          <w:color w:val="000000" w:themeColor="text1"/>
        </w:rPr>
        <w:t>46,18</w:t>
      </w:r>
      <w:r>
        <w:rPr>
          <w:rFonts w:ascii="Arial" w:hAnsi="Arial" w:cs="Arial"/>
          <w:color w:val="000000" w:themeColor="text1"/>
        </w:rPr>
        <w:t>%) PQRSD, ya que estas tenían vencimiento en los siguientes meses. Por último, 17</w:t>
      </w:r>
      <w:r w:rsidR="000D2E88">
        <w:rPr>
          <w:rFonts w:ascii="Arial" w:hAnsi="Arial" w:cs="Arial"/>
          <w:color w:val="000000" w:themeColor="text1"/>
        </w:rPr>
        <w:t>5</w:t>
      </w:r>
      <w:r>
        <w:rPr>
          <w:rFonts w:ascii="Arial" w:hAnsi="Arial" w:cs="Arial"/>
          <w:color w:val="000000" w:themeColor="text1"/>
        </w:rPr>
        <w:t xml:space="preserve"> (</w:t>
      </w:r>
      <w:r w:rsidR="001213DF">
        <w:rPr>
          <w:rFonts w:ascii="Arial" w:hAnsi="Arial" w:cs="Arial"/>
          <w:color w:val="000000" w:themeColor="text1"/>
        </w:rPr>
        <w:t>51,47</w:t>
      </w:r>
      <w:r>
        <w:rPr>
          <w:rFonts w:ascii="Arial" w:hAnsi="Arial" w:cs="Arial"/>
          <w:color w:val="000000" w:themeColor="text1"/>
        </w:rPr>
        <w:t xml:space="preserve">%) vienen de otros meses, ya sea que tenían fecha límite de respuesta en </w:t>
      </w:r>
      <w:r w:rsidR="000D2E88">
        <w:rPr>
          <w:rFonts w:ascii="Arial" w:hAnsi="Arial" w:cs="Arial"/>
          <w:color w:val="000000" w:themeColor="text1"/>
        </w:rPr>
        <w:t xml:space="preserve">junio </w:t>
      </w:r>
      <w:r>
        <w:rPr>
          <w:rFonts w:ascii="Arial" w:hAnsi="Arial" w:cs="Arial"/>
          <w:color w:val="000000" w:themeColor="text1"/>
        </w:rPr>
        <w:t>o a las cuales no se les dio respuesta oportuna</w:t>
      </w:r>
      <w:r w:rsidR="00694A8F">
        <w:rPr>
          <w:rFonts w:ascii="Arial" w:hAnsi="Arial" w:cs="Arial"/>
          <w:color w:val="000000" w:themeColor="text1"/>
        </w:rPr>
        <w:t>;</w:t>
      </w:r>
      <w:r>
        <w:rPr>
          <w:rFonts w:ascii="Arial" w:hAnsi="Arial" w:cs="Arial"/>
          <w:color w:val="000000" w:themeColor="text1"/>
        </w:rPr>
        <w:t xml:space="preserve"> </w:t>
      </w:r>
      <w:r w:rsidR="000D2E88">
        <w:rPr>
          <w:rFonts w:ascii="Arial" w:hAnsi="Arial" w:cs="Arial"/>
          <w:color w:val="000000" w:themeColor="text1"/>
        </w:rPr>
        <w:t xml:space="preserve">estas </w:t>
      </w:r>
      <w:r>
        <w:rPr>
          <w:rFonts w:ascii="Arial" w:hAnsi="Arial" w:cs="Arial"/>
          <w:color w:val="000000" w:themeColor="text1"/>
        </w:rPr>
        <w:t>serán analizadas en el numeral 8 del presente informe.</w:t>
      </w:r>
    </w:p>
    <w:tbl>
      <w:tblPr>
        <w:tblStyle w:val="Tabladecuadrcula4-nfasis11"/>
        <w:tblW w:w="9356" w:type="dxa"/>
        <w:tblLook w:val="04A0" w:firstRow="1" w:lastRow="0" w:firstColumn="1" w:lastColumn="0" w:noHBand="0" w:noVBand="1"/>
      </w:tblPr>
      <w:tblGrid>
        <w:gridCol w:w="4077"/>
        <w:gridCol w:w="1985"/>
        <w:gridCol w:w="1701"/>
        <w:gridCol w:w="1593"/>
      </w:tblGrid>
      <w:tr w:rsidR="008B2CE1" w:rsidRPr="007C4902" w14:paraId="5966166D" w14:textId="77777777" w:rsidTr="0040118F">
        <w:trPr>
          <w:cnfStyle w:val="100000000000" w:firstRow="1" w:lastRow="0" w:firstColumn="0" w:lastColumn="0" w:oddVBand="0" w:evenVBand="0" w:oddHBand="0" w:evenHBand="0" w:firstRowFirstColumn="0" w:firstRowLastColumn="0" w:lastRowFirstColumn="0" w:lastRowLastColumn="0"/>
          <w:trHeight w:val="1207"/>
          <w:tblHeader/>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tcPr>
          <w:p w14:paraId="4CE86CB7" w14:textId="60F1F6FD" w:rsidR="008B2CE1" w:rsidRPr="007C4902" w:rsidRDefault="008B2CE1" w:rsidP="008B2CE1">
            <w:pPr>
              <w:spacing w:after="0" w:line="240" w:lineRule="auto"/>
              <w:jc w:val="center"/>
              <w:rPr>
                <w:rFonts w:ascii="Arial" w:eastAsia="Times New Roman" w:hAnsi="Arial" w:cs="Arial"/>
                <w:sz w:val="20"/>
                <w:szCs w:val="20"/>
                <w:lang w:eastAsia="es-CO"/>
              </w:rPr>
            </w:pPr>
            <w:r w:rsidRPr="007C4902">
              <w:rPr>
                <w:rFonts w:ascii="Arial" w:eastAsia="Times New Roman" w:hAnsi="Arial" w:cs="Arial"/>
                <w:sz w:val="20"/>
                <w:szCs w:val="20"/>
                <w:lang w:val="es-ES" w:eastAsia="es-CO"/>
              </w:rPr>
              <w:lastRenderedPageBreak/>
              <w:t>DEPENDENCIA</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0B9F762F" w14:textId="52F05438" w:rsidR="008B2CE1" w:rsidRPr="007C4902" w:rsidRDefault="008B2CE1" w:rsidP="008B2CE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C4902">
              <w:rPr>
                <w:rFonts w:ascii="Arial" w:eastAsia="Times New Roman" w:hAnsi="Arial" w:cs="Arial"/>
                <w:sz w:val="20"/>
                <w:szCs w:val="20"/>
                <w:lang w:val="es-ES" w:eastAsia="es-CO"/>
              </w:rPr>
              <w:t>NUMERO DE PQRSD RECIBIDAS EN EL PERIODO ACTUAL (1)</w:t>
            </w:r>
          </w:p>
        </w:tc>
        <w:tc>
          <w:tcPr>
            <w:tcW w:w="170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7F85AA68" w14:textId="5316E6D7" w:rsidR="008B2CE1" w:rsidRPr="007C4902" w:rsidRDefault="008B2CE1" w:rsidP="008B2CE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C4902">
              <w:rPr>
                <w:rFonts w:ascii="Arial" w:eastAsia="Times New Roman" w:hAnsi="Arial" w:cs="Arial"/>
                <w:sz w:val="20"/>
                <w:szCs w:val="20"/>
                <w:lang w:eastAsia="es-CO"/>
              </w:rPr>
              <w:t>NUMERO DE PQRSD CERRADAS EN EL PERIODO ACTUAL (2)</w:t>
            </w:r>
          </w:p>
        </w:tc>
        <w:tc>
          <w:tcPr>
            <w:tcW w:w="15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68944775" w14:textId="77777777" w:rsidR="008B2CE1" w:rsidRPr="007C4902" w:rsidRDefault="008B2CE1" w:rsidP="008B2CE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7C4902">
              <w:rPr>
                <w:rFonts w:ascii="Arial" w:eastAsia="Times New Roman" w:hAnsi="Arial" w:cs="Arial"/>
                <w:sz w:val="20"/>
                <w:szCs w:val="20"/>
                <w:lang w:val="es-ES" w:eastAsia="es-CO"/>
              </w:rPr>
              <w:t xml:space="preserve">PORCENTAJE </w:t>
            </w:r>
          </w:p>
          <w:p w14:paraId="45E766F8" w14:textId="1B863A75" w:rsidR="008B2CE1" w:rsidRPr="007C4902" w:rsidRDefault="008B2CE1" w:rsidP="008B2CE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7C4902">
              <w:rPr>
                <w:rFonts w:ascii="Arial" w:eastAsia="Times New Roman" w:hAnsi="Arial" w:cs="Arial"/>
                <w:sz w:val="20"/>
                <w:szCs w:val="20"/>
                <w:lang w:eastAsia="es-CO"/>
              </w:rPr>
              <w:t>(2) / (1)</w:t>
            </w:r>
          </w:p>
        </w:tc>
      </w:tr>
      <w:tr w:rsidR="00EE3221" w:rsidRPr="007C4902" w14:paraId="6D6FC1A6" w14:textId="77777777" w:rsidTr="004B20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548DD4" w:themeColor="text2" w:themeTint="99"/>
            </w:tcBorders>
            <w:vAlign w:val="center"/>
            <w:hideMark/>
          </w:tcPr>
          <w:p w14:paraId="3C7747BD" w14:textId="0293C576" w:rsidR="00EE3221" w:rsidRPr="007C4902" w:rsidRDefault="0066150D" w:rsidP="00EE3221">
            <w:pPr>
              <w:spacing w:after="0" w:line="240" w:lineRule="auto"/>
              <w:rPr>
                <w:rFonts w:ascii="Arial" w:eastAsia="Times New Roman" w:hAnsi="Arial" w:cs="Arial"/>
                <w:b w:val="0"/>
                <w:color w:val="000000"/>
                <w:sz w:val="20"/>
                <w:szCs w:val="20"/>
                <w:lang w:eastAsia="es-CO"/>
              </w:rPr>
            </w:pPr>
            <w:r w:rsidRPr="007C4902">
              <w:rPr>
                <w:rFonts w:ascii="Arial" w:eastAsia="Times New Roman" w:hAnsi="Arial" w:cs="Arial"/>
                <w:b w:val="0"/>
                <w:color w:val="000000"/>
                <w:sz w:val="20"/>
                <w:szCs w:val="20"/>
                <w:lang w:val="es-ES" w:eastAsia="es-CO"/>
              </w:rPr>
              <w:t xml:space="preserve">Dirección de </w:t>
            </w:r>
            <w:r w:rsidR="00AA237B" w:rsidRPr="007C4902">
              <w:rPr>
                <w:rFonts w:ascii="Arial" w:eastAsia="Times New Roman" w:hAnsi="Arial" w:cs="Arial"/>
                <w:b w:val="0"/>
                <w:color w:val="000000"/>
                <w:sz w:val="20"/>
                <w:szCs w:val="20"/>
                <w:lang w:val="es-ES" w:eastAsia="es-CO"/>
              </w:rPr>
              <w:t>Reasentamientos Humanos</w:t>
            </w:r>
          </w:p>
        </w:tc>
        <w:tc>
          <w:tcPr>
            <w:tcW w:w="1985" w:type="dxa"/>
            <w:tcBorders>
              <w:top w:val="single" w:sz="4" w:space="0" w:color="548DD4" w:themeColor="text2" w:themeTint="99"/>
            </w:tcBorders>
            <w:vAlign w:val="center"/>
          </w:tcPr>
          <w:p w14:paraId="4707E5F7" w14:textId="4398FD0E" w:rsidR="00EE3221" w:rsidRPr="007C4902" w:rsidRDefault="0066150D"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137</w:t>
            </w:r>
          </w:p>
        </w:tc>
        <w:tc>
          <w:tcPr>
            <w:tcW w:w="1701" w:type="dxa"/>
            <w:tcBorders>
              <w:top w:val="single" w:sz="4" w:space="0" w:color="548DD4" w:themeColor="text2" w:themeTint="99"/>
            </w:tcBorders>
            <w:noWrap/>
            <w:vAlign w:val="center"/>
          </w:tcPr>
          <w:p w14:paraId="150E1970" w14:textId="3BE0EDC8" w:rsidR="00EE3221" w:rsidRPr="007C4902" w:rsidRDefault="00D85E88"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81</w:t>
            </w:r>
          </w:p>
        </w:tc>
        <w:tc>
          <w:tcPr>
            <w:tcW w:w="1593" w:type="dxa"/>
            <w:tcBorders>
              <w:top w:val="single" w:sz="4" w:space="0" w:color="548DD4" w:themeColor="text2" w:themeTint="99"/>
            </w:tcBorders>
            <w:noWrap/>
            <w:vAlign w:val="center"/>
          </w:tcPr>
          <w:p w14:paraId="58F295F5" w14:textId="10BAD7DE" w:rsidR="00EE3221" w:rsidRPr="007C4902" w:rsidRDefault="00E10F4E"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59,12%</w:t>
            </w:r>
          </w:p>
        </w:tc>
      </w:tr>
      <w:tr w:rsidR="00EE3221" w:rsidRPr="007C4902" w14:paraId="0B0A1954" w14:textId="77777777" w:rsidTr="004B2066">
        <w:trPr>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hideMark/>
          </w:tcPr>
          <w:p w14:paraId="736501DA" w14:textId="4C019DE6" w:rsidR="00EE3221" w:rsidRPr="007C4902" w:rsidRDefault="0066150D" w:rsidP="00EE3221">
            <w:pPr>
              <w:spacing w:after="0" w:line="240" w:lineRule="auto"/>
              <w:rPr>
                <w:rFonts w:ascii="Arial" w:eastAsia="Times New Roman" w:hAnsi="Arial" w:cs="Arial"/>
                <w:b w:val="0"/>
                <w:color w:val="000000"/>
                <w:sz w:val="20"/>
                <w:szCs w:val="20"/>
                <w:lang w:eastAsia="es-CO"/>
              </w:rPr>
            </w:pPr>
            <w:r w:rsidRPr="007C4902">
              <w:rPr>
                <w:rFonts w:ascii="Arial" w:eastAsia="Times New Roman" w:hAnsi="Arial" w:cs="Arial"/>
                <w:b w:val="0"/>
                <w:color w:val="000000"/>
                <w:sz w:val="20"/>
                <w:szCs w:val="20"/>
                <w:lang w:val="es-ES" w:eastAsia="es-CO"/>
              </w:rPr>
              <w:t xml:space="preserve">Dirección de </w:t>
            </w:r>
            <w:r w:rsidR="00AA237B" w:rsidRPr="007C4902">
              <w:rPr>
                <w:rFonts w:ascii="Arial" w:eastAsia="Times New Roman" w:hAnsi="Arial" w:cs="Arial"/>
                <w:b w:val="0"/>
                <w:color w:val="000000"/>
                <w:sz w:val="20"/>
                <w:szCs w:val="20"/>
                <w:lang w:val="es-ES" w:eastAsia="es-CO"/>
              </w:rPr>
              <w:t xml:space="preserve">Urbanizaciones </w:t>
            </w:r>
            <w:r w:rsidRPr="007C4902">
              <w:rPr>
                <w:rFonts w:ascii="Arial" w:eastAsia="Times New Roman" w:hAnsi="Arial" w:cs="Arial"/>
                <w:b w:val="0"/>
                <w:color w:val="000000"/>
                <w:sz w:val="20"/>
                <w:szCs w:val="20"/>
                <w:lang w:val="es-ES" w:eastAsia="es-CO"/>
              </w:rPr>
              <w:t xml:space="preserve">y </w:t>
            </w:r>
            <w:r w:rsidR="00AA237B" w:rsidRPr="007C4902">
              <w:rPr>
                <w:rFonts w:ascii="Arial" w:eastAsia="Times New Roman" w:hAnsi="Arial" w:cs="Arial"/>
                <w:b w:val="0"/>
                <w:color w:val="000000"/>
                <w:sz w:val="20"/>
                <w:szCs w:val="20"/>
                <w:lang w:val="es-ES" w:eastAsia="es-CO"/>
              </w:rPr>
              <w:t>Titulación</w:t>
            </w:r>
          </w:p>
        </w:tc>
        <w:tc>
          <w:tcPr>
            <w:tcW w:w="1985" w:type="dxa"/>
            <w:vAlign w:val="center"/>
          </w:tcPr>
          <w:p w14:paraId="0504EE7A" w14:textId="35D06740" w:rsidR="00EE3221" w:rsidRPr="007C4902" w:rsidRDefault="0066150D"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82</w:t>
            </w:r>
          </w:p>
        </w:tc>
        <w:tc>
          <w:tcPr>
            <w:tcW w:w="1701" w:type="dxa"/>
            <w:noWrap/>
            <w:vAlign w:val="center"/>
          </w:tcPr>
          <w:p w14:paraId="293D6F8D" w14:textId="38621059" w:rsidR="00EE3221" w:rsidRPr="007C4902" w:rsidRDefault="00D85E8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22</w:t>
            </w:r>
          </w:p>
        </w:tc>
        <w:tc>
          <w:tcPr>
            <w:tcW w:w="1593" w:type="dxa"/>
            <w:noWrap/>
            <w:vAlign w:val="center"/>
          </w:tcPr>
          <w:p w14:paraId="34ED34A9" w14:textId="08478BDF" w:rsidR="00EE3221" w:rsidRPr="007C4902" w:rsidRDefault="00E10F4E"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26,83%</w:t>
            </w:r>
          </w:p>
        </w:tc>
      </w:tr>
      <w:tr w:rsidR="00EE3221" w:rsidRPr="007C4902" w14:paraId="78423372" w14:textId="77777777" w:rsidTr="004B20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hideMark/>
          </w:tcPr>
          <w:p w14:paraId="1D7A6E81" w14:textId="0DDC4D3A" w:rsidR="00EE3221" w:rsidRPr="007C4902" w:rsidRDefault="0066150D" w:rsidP="00EE3221">
            <w:pPr>
              <w:spacing w:after="0" w:line="240" w:lineRule="auto"/>
              <w:rPr>
                <w:rFonts w:ascii="Arial" w:eastAsia="Times New Roman" w:hAnsi="Arial" w:cs="Arial"/>
                <w:b w:val="0"/>
                <w:color w:val="000000"/>
                <w:sz w:val="20"/>
                <w:szCs w:val="20"/>
                <w:lang w:eastAsia="es-CO"/>
              </w:rPr>
            </w:pPr>
            <w:r w:rsidRPr="007C4902">
              <w:rPr>
                <w:rFonts w:ascii="Arial" w:eastAsia="Times New Roman" w:hAnsi="Arial" w:cs="Arial"/>
                <w:b w:val="0"/>
                <w:color w:val="000000"/>
                <w:sz w:val="20"/>
                <w:szCs w:val="20"/>
                <w:lang w:val="es-ES" w:eastAsia="es-CO"/>
              </w:rPr>
              <w:t xml:space="preserve">Dirección de </w:t>
            </w:r>
            <w:r w:rsidR="00AA237B" w:rsidRPr="007C4902">
              <w:rPr>
                <w:rFonts w:ascii="Arial" w:eastAsia="Times New Roman" w:hAnsi="Arial" w:cs="Arial"/>
                <w:b w:val="0"/>
                <w:color w:val="000000"/>
                <w:sz w:val="20"/>
                <w:szCs w:val="20"/>
                <w:lang w:val="es-ES" w:eastAsia="es-CO"/>
              </w:rPr>
              <w:t xml:space="preserve">Mejoramiento </w:t>
            </w:r>
            <w:r w:rsidRPr="007C4902">
              <w:rPr>
                <w:rFonts w:ascii="Arial" w:eastAsia="Times New Roman" w:hAnsi="Arial" w:cs="Arial"/>
                <w:b w:val="0"/>
                <w:color w:val="000000"/>
                <w:sz w:val="20"/>
                <w:szCs w:val="20"/>
                <w:lang w:val="es-ES" w:eastAsia="es-CO"/>
              </w:rPr>
              <w:t xml:space="preserve">de </w:t>
            </w:r>
            <w:r w:rsidR="00AA237B" w:rsidRPr="007C4902">
              <w:rPr>
                <w:rFonts w:ascii="Arial" w:eastAsia="Times New Roman" w:hAnsi="Arial" w:cs="Arial"/>
                <w:b w:val="0"/>
                <w:color w:val="000000"/>
                <w:sz w:val="20"/>
                <w:szCs w:val="20"/>
                <w:lang w:val="es-ES" w:eastAsia="es-CO"/>
              </w:rPr>
              <w:t>Vivienda</w:t>
            </w:r>
          </w:p>
        </w:tc>
        <w:tc>
          <w:tcPr>
            <w:tcW w:w="1985" w:type="dxa"/>
            <w:noWrap/>
            <w:vAlign w:val="center"/>
          </w:tcPr>
          <w:p w14:paraId="7CEE0D2C" w14:textId="5148A7BC" w:rsidR="00EE3221" w:rsidRPr="007C4902" w:rsidRDefault="0066150D"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65</w:t>
            </w:r>
          </w:p>
        </w:tc>
        <w:tc>
          <w:tcPr>
            <w:tcW w:w="1701" w:type="dxa"/>
            <w:noWrap/>
            <w:vAlign w:val="center"/>
          </w:tcPr>
          <w:p w14:paraId="537C47AC" w14:textId="29DC34BA" w:rsidR="00EE3221" w:rsidRPr="007C4902" w:rsidRDefault="00D85E88"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36</w:t>
            </w:r>
          </w:p>
        </w:tc>
        <w:tc>
          <w:tcPr>
            <w:tcW w:w="1593" w:type="dxa"/>
            <w:noWrap/>
            <w:vAlign w:val="center"/>
          </w:tcPr>
          <w:p w14:paraId="61D66088" w14:textId="7FF1B089" w:rsidR="00EE3221" w:rsidRPr="007C4902" w:rsidRDefault="002C267A"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55,38%</w:t>
            </w:r>
          </w:p>
        </w:tc>
      </w:tr>
      <w:tr w:rsidR="00EE3221" w:rsidRPr="007C4902" w14:paraId="1EB62D50" w14:textId="77777777" w:rsidTr="004B2066">
        <w:trPr>
          <w:trHeight w:val="340"/>
        </w:trPr>
        <w:tc>
          <w:tcPr>
            <w:cnfStyle w:val="001000000000" w:firstRow="0" w:lastRow="0" w:firstColumn="1" w:lastColumn="0" w:oddVBand="0" w:evenVBand="0" w:oddHBand="0" w:evenHBand="0" w:firstRowFirstColumn="0" w:firstRowLastColumn="0" w:lastRowFirstColumn="0" w:lastRowLastColumn="0"/>
            <w:tcW w:w="4077" w:type="dxa"/>
            <w:noWrap/>
            <w:vAlign w:val="center"/>
            <w:hideMark/>
          </w:tcPr>
          <w:p w14:paraId="1EBC87CA" w14:textId="1A903E84" w:rsidR="00EE3221" w:rsidRPr="007C4902" w:rsidRDefault="0066150D" w:rsidP="00EE3221">
            <w:pPr>
              <w:spacing w:after="0" w:line="240" w:lineRule="auto"/>
              <w:rPr>
                <w:rFonts w:ascii="Arial" w:eastAsia="Times New Roman" w:hAnsi="Arial" w:cs="Arial"/>
                <w:b w:val="0"/>
                <w:color w:val="000000"/>
                <w:sz w:val="20"/>
                <w:szCs w:val="20"/>
                <w:lang w:eastAsia="es-CO"/>
              </w:rPr>
            </w:pPr>
            <w:r w:rsidRPr="007C4902">
              <w:rPr>
                <w:rFonts w:ascii="Arial" w:eastAsia="Times New Roman" w:hAnsi="Arial" w:cs="Arial"/>
                <w:b w:val="0"/>
                <w:color w:val="000000"/>
                <w:sz w:val="20"/>
                <w:szCs w:val="20"/>
                <w:lang w:val="es-ES" w:eastAsia="es-CO"/>
              </w:rPr>
              <w:t xml:space="preserve">Subdirección </w:t>
            </w:r>
            <w:r w:rsidR="00AA237B" w:rsidRPr="007C4902">
              <w:rPr>
                <w:rFonts w:ascii="Arial" w:eastAsia="Times New Roman" w:hAnsi="Arial" w:cs="Arial"/>
                <w:b w:val="0"/>
                <w:color w:val="000000"/>
                <w:sz w:val="20"/>
                <w:szCs w:val="20"/>
                <w:lang w:val="es-ES" w:eastAsia="es-CO"/>
              </w:rPr>
              <w:t>Financiera</w:t>
            </w:r>
          </w:p>
        </w:tc>
        <w:tc>
          <w:tcPr>
            <w:tcW w:w="1985" w:type="dxa"/>
            <w:noWrap/>
            <w:vAlign w:val="center"/>
          </w:tcPr>
          <w:p w14:paraId="41B20F19" w14:textId="32A68251" w:rsidR="00EE3221" w:rsidRPr="007C4902" w:rsidRDefault="0066150D"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18</w:t>
            </w:r>
          </w:p>
        </w:tc>
        <w:tc>
          <w:tcPr>
            <w:tcW w:w="1701" w:type="dxa"/>
            <w:noWrap/>
            <w:vAlign w:val="center"/>
          </w:tcPr>
          <w:p w14:paraId="66FA0D31" w14:textId="09BBACAF" w:rsidR="00EE3221" w:rsidRPr="007C4902" w:rsidRDefault="00D85E8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10</w:t>
            </w:r>
          </w:p>
        </w:tc>
        <w:tc>
          <w:tcPr>
            <w:tcW w:w="1593" w:type="dxa"/>
            <w:noWrap/>
            <w:vAlign w:val="center"/>
          </w:tcPr>
          <w:p w14:paraId="21D90C36" w14:textId="596F4446" w:rsidR="00EE3221" w:rsidRPr="007C4902" w:rsidRDefault="002C267A"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55,55%</w:t>
            </w:r>
          </w:p>
        </w:tc>
      </w:tr>
      <w:tr w:rsidR="00EE3221" w:rsidRPr="007C4902" w14:paraId="342B7776" w14:textId="77777777" w:rsidTr="004B20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hideMark/>
          </w:tcPr>
          <w:p w14:paraId="4DF52AA8" w14:textId="3A56E4F6" w:rsidR="00EE3221" w:rsidRPr="007C4902" w:rsidRDefault="0066150D" w:rsidP="00EE3221">
            <w:pPr>
              <w:spacing w:after="0" w:line="240" w:lineRule="auto"/>
              <w:rPr>
                <w:rFonts w:ascii="Arial" w:eastAsia="Times New Roman" w:hAnsi="Arial" w:cs="Arial"/>
                <w:b w:val="0"/>
                <w:color w:val="000000"/>
                <w:sz w:val="20"/>
                <w:szCs w:val="20"/>
                <w:lang w:eastAsia="es-CO"/>
              </w:rPr>
            </w:pPr>
            <w:r w:rsidRPr="007C4902">
              <w:rPr>
                <w:rFonts w:ascii="Arial" w:hAnsi="Arial" w:cs="Arial"/>
                <w:b w:val="0"/>
                <w:color w:val="000000"/>
                <w:sz w:val="20"/>
                <w:szCs w:val="20"/>
              </w:rPr>
              <w:t xml:space="preserve">Dirección de </w:t>
            </w:r>
            <w:r w:rsidR="00AA237B" w:rsidRPr="007C4902">
              <w:rPr>
                <w:rFonts w:ascii="Arial" w:hAnsi="Arial" w:cs="Arial"/>
                <w:b w:val="0"/>
                <w:color w:val="000000"/>
                <w:sz w:val="20"/>
                <w:szCs w:val="20"/>
              </w:rPr>
              <w:t xml:space="preserve">Mejoramiento </w:t>
            </w:r>
            <w:r w:rsidRPr="007C4902">
              <w:rPr>
                <w:rFonts w:ascii="Arial" w:hAnsi="Arial" w:cs="Arial"/>
                <w:b w:val="0"/>
                <w:color w:val="000000"/>
                <w:sz w:val="20"/>
                <w:szCs w:val="20"/>
              </w:rPr>
              <w:t xml:space="preserve">de </w:t>
            </w:r>
            <w:r w:rsidR="00AA237B" w:rsidRPr="007C4902">
              <w:rPr>
                <w:rFonts w:ascii="Arial" w:hAnsi="Arial" w:cs="Arial"/>
                <w:b w:val="0"/>
                <w:color w:val="000000"/>
                <w:sz w:val="20"/>
                <w:szCs w:val="20"/>
              </w:rPr>
              <w:t>Barrios</w:t>
            </w:r>
          </w:p>
        </w:tc>
        <w:tc>
          <w:tcPr>
            <w:tcW w:w="1985" w:type="dxa"/>
            <w:noWrap/>
            <w:vAlign w:val="center"/>
          </w:tcPr>
          <w:p w14:paraId="51724BA4" w14:textId="321FE493" w:rsidR="00EE3221" w:rsidRPr="007C4902" w:rsidRDefault="0066150D"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14</w:t>
            </w:r>
          </w:p>
        </w:tc>
        <w:tc>
          <w:tcPr>
            <w:tcW w:w="1701" w:type="dxa"/>
            <w:noWrap/>
            <w:vAlign w:val="center"/>
          </w:tcPr>
          <w:p w14:paraId="28CCBFE6" w14:textId="6C562A66" w:rsidR="00EE3221" w:rsidRPr="007C4902" w:rsidRDefault="00D85E88"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12</w:t>
            </w:r>
          </w:p>
        </w:tc>
        <w:tc>
          <w:tcPr>
            <w:tcW w:w="1593" w:type="dxa"/>
            <w:noWrap/>
            <w:vAlign w:val="center"/>
          </w:tcPr>
          <w:p w14:paraId="51EAB4EB" w14:textId="29BC72F3" w:rsidR="00EE3221" w:rsidRPr="007C4902" w:rsidRDefault="00BD67B1"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85,71</w:t>
            </w:r>
          </w:p>
        </w:tc>
      </w:tr>
      <w:tr w:rsidR="00EE3221" w:rsidRPr="007C4902" w14:paraId="73CD6F7C" w14:textId="77777777" w:rsidTr="004B2066">
        <w:trPr>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hideMark/>
          </w:tcPr>
          <w:p w14:paraId="0292A66A" w14:textId="7D5E2A01" w:rsidR="00EE3221" w:rsidRPr="007C4902" w:rsidRDefault="0066150D" w:rsidP="00EE3221">
            <w:pPr>
              <w:spacing w:after="0" w:line="240" w:lineRule="auto"/>
              <w:rPr>
                <w:rFonts w:ascii="Arial" w:eastAsia="Times New Roman" w:hAnsi="Arial" w:cs="Arial"/>
                <w:b w:val="0"/>
                <w:color w:val="000000"/>
                <w:sz w:val="20"/>
                <w:szCs w:val="20"/>
                <w:lang w:eastAsia="es-CO"/>
              </w:rPr>
            </w:pPr>
            <w:r w:rsidRPr="007C4902">
              <w:rPr>
                <w:rFonts w:ascii="Arial" w:eastAsia="Times New Roman" w:hAnsi="Arial" w:cs="Arial"/>
                <w:b w:val="0"/>
                <w:color w:val="000000"/>
                <w:sz w:val="20"/>
                <w:szCs w:val="20"/>
                <w:lang w:eastAsia="es-CO"/>
              </w:rPr>
              <w:t xml:space="preserve">Dirección de </w:t>
            </w:r>
            <w:r w:rsidR="00AA237B" w:rsidRPr="007C4902">
              <w:rPr>
                <w:rFonts w:ascii="Arial" w:eastAsia="Times New Roman" w:hAnsi="Arial" w:cs="Arial"/>
                <w:b w:val="0"/>
                <w:color w:val="000000"/>
                <w:sz w:val="20"/>
                <w:szCs w:val="20"/>
                <w:lang w:eastAsia="es-CO"/>
              </w:rPr>
              <w:t xml:space="preserve">Gestión Corporativa </w:t>
            </w:r>
            <w:r w:rsidRPr="007C4902">
              <w:rPr>
                <w:rFonts w:ascii="Arial" w:eastAsia="Times New Roman" w:hAnsi="Arial" w:cs="Arial"/>
                <w:b w:val="0"/>
                <w:color w:val="000000"/>
                <w:sz w:val="20"/>
                <w:szCs w:val="20"/>
                <w:lang w:eastAsia="es-CO"/>
              </w:rPr>
              <w:t xml:space="preserve">y </w:t>
            </w:r>
            <w:r w:rsidR="00AA237B" w:rsidRPr="007C4902">
              <w:rPr>
                <w:rFonts w:ascii="Arial" w:eastAsia="Times New Roman" w:hAnsi="Arial" w:cs="Arial"/>
                <w:b w:val="0"/>
                <w:color w:val="000000"/>
                <w:sz w:val="20"/>
                <w:szCs w:val="20"/>
                <w:lang w:eastAsia="es-CO"/>
              </w:rPr>
              <w:t>CID</w:t>
            </w:r>
          </w:p>
        </w:tc>
        <w:tc>
          <w:tcPr>
            <w:tcW w:w="1985" w:type="dxa"/>
            <w:noWrap/>
            <w:vAlign w:val="center"/>
          </w:tcPr>
          <w:p w14:paraId="4F06DAFE" w14:textId="6E1EDE4A" w:rsidR="00EE3221" w:rsidRPr="007C4902" w:rsidRDefault="0066150D"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4</w:t>
            </w:r>
          </w:p>
        </w:tc>
        <w:tc>
          <w:tcPr>
            <w:tcW w:w="1701" w:type="dxa"/>
            <w:noWrap/>
            <w:vAlign w:val="center"/>
          </w:tcPr>
          <w:p w14:paraId="550C1BBD" w14:textId="7FDC7B7B" w:rsidR="00EE3221" w:rsidRPr="007C4902" w:rsidRDefault="00D85E8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0</w:t>
            </w:r>
          </w:p>
        </w:tc>
        <w:tc>
          <w:tcPr>
            <w:tcW w:w="1593" w:type="dxa"/>
            <w:noWrap/>
            <w:vAlign w:val="center"/>
          </w:tcPr>
          <w:p w14:paraId="4C910DDB" w14:textId="4847BB4B" w:rsidR="00EE3221" w:rsidRPr="007C4902" w:rsidRDefault="00BD67B1"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0,00%</w:t>
            </w:r>
          </w:p>
        </w:tc>
      </w:tr>
      <w:tr w:rsidR="00EE3221" w:rsidRPr="007C4902" w14:paraId="15E35031" w14:textId="77777777" w:rsidTr="004B20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09A51382" w14:textId="66163C60" w:rsidR="00EE3221" w:rsidRPr="007C4902" w:rsidRDefault="0066150D" w:rsidP="00EE3221">
            <w:pPr>
              <w:spacing w:after="0" w:line="240" w:lineRule="auto"/>
              <w:rPr>
                <w:rFonts w:ascii="Arial" w:eastAsia="Times New Roman" w:hAnsi="Arial" w:cs="Arial"/>
                <w:b w:val="0"/>
                <w:color w:val="000000"/>
                <w:sz w:val="20"/>
                <w:szCs w:val="20"/>
                <w:lang w:val="es-ES" w:eastAsia="es-CO"/>
              </w:rPr>
            </w:pPr>
            <w:r w:rsidRPr="007C4902">
              <w:rPr>
                <w:rFonts w:ascii="Arial" w:eastAsia="Times New Roman" w:hAnsi="Arial" w:cs="Arial"/>
                <w:b w:val="0"/>
                <w:color w:val="000000"/>
                <w:sz w:val="20"/>
                <w:szCs w:val="20"/>
                <w:lang w:val="es-ES" w:eastAsia="es-CO"/>
              </w:rPr>
              <w:t xml:space="preserve">Sub </w:t>
            </w:r>
            <w:r w:rsidR="00AA237B" w:rsidRPr="007C4902">
              <w:rPr>
                <w:rFonts w:ascii="Arial" w:eastAsia="Times New Roman" w:hAnsi="Arial" w:cs="Arial"/>
                <w:b w:val="0"/>
                <w:color w:val="000000"/>
                <w:sz w:val="20"/>
                <w:szCs w:val="20"/>
                <w:lang w:val="es-ES" w:eastAsia="es-CO"/>
              </w:rPr>
              <w:t>Dirección Administrativa</w:t>
            </w:r>
          </w:p>
        </w:tc>
        <w:tc>
          <w:tcPr>
            <w:tcW w:w="1985" w:type="dxa"/>
            <w:noWrap/>
            <w:vAlign w:val="center"/>
          </w:tcPr>
          <w:p w14:paraId="1CEA0CDD" w14:textId="5844EF77" w:rsidR="00EE3221" w:rsidRPr="007C4902" w:rsidRDefault="0066150D"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2</w:t>
            </w:r>
          </w:p>
        </w:tc>
        <w:tc>
          <w:tcPr>
            <w:tcW w:w="1701" w:type="dxa"/>
            <w:noWrap/>
            <w:vAlign w:val="center"/>
          </w:tcPr>
          <w:p w14:paraId="59FC3B52" w14:textId="6EDF082D" w:rsidR="00EE3221" w:rsidRPr="007C4902" w:rsidRDefault="00D85E88"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w:t>
            </w:r>
          </w:p>
        </w:tc>
        <w:tc>
          <w:tcPr>
            <w:tcW w:w="1593" w:type="dxa"/>
            <w:noWrap/>
            <w:vAlign w:val="center"/>
          </w:tcPr>
          <w:p w14:paraId="3C7CAC1B" w14:textId="4A9F1F97" w:rsidR="00EE3221" w:rsidRPr="007C4902" w:rsidRDefault="00453BEB"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50.00%</w:t>
            </w:r>
          </w:p>
        </w:tc>
      </w:tr>
      <w:tr w:rsidR="00EE3221" w:rsidRPr="007C4902" w14:paraId="21B477F6" w14:textId="77777777" w:rsidTr="004B2066">
        <w:trPr>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C545E7C" w14:textId="6064A2C9" w:rsidR="00EE3221" w:rsidRPr="007C4902" w:rsidRDefault="00782DE0" w:rsidP="00EE3221">
            <w:pPr>
              <w:spacing w:after="0" w:line="240" w:lineRule="auto"/>
              <w:rPr>
                <w:rFonts w:ascii="Arial" w:eastAsia="Times New Roman" w:hAnsi="Arial" w:cs="Arial"/>
                <w:b w:val="0"/>
                <w:color w:val="000000"/>
                <w:sz w:val="20"/>
                <w:szCs w:val="20"/>
                <w:lang w:val="es-ES" w:eastAsia="es-CO"/>
              </w:rPr>
            </w:pPr>
            <w:r w:rsidRPr="007C4902">
              <w:rPr>
                <w:rFonts w:ascii="Arial" w:eastAsia="Times New Roman" w:hAnsi="Arial" w:cs="Arial"/>
                <w:b w:val="0"/>
                <w:color w:val="000000"/>
                <w:sz w:val="20"/>
                <w:szCs w:val="20"/>
                <w:lang w:val="es-ES" w:eastAsia="es-CO"/>
              </w:rPr>
              <w:t>Área</w:t>
            </w:r>
            <w:r w:rsidR="0066150D" w:rsidRPr="007C4902">
              <w:rPr>
                <w:rFonts w:ascii="Arial" w:eastAsia="Times New Roman" w:hAnsi="Arial" w:cs="Arial"/>
                <w:b w:val="0"/>
                <w:color w:val="000000"/>
                <w:sz w:val="20"/>
                <w:szCs w:val="20"/>
                <w:lang w:val="es-ES" w:eastAsia="es-CO"/>
              </w:rPr>
              <w:t xml:space="preserve"> de </w:t>
            </w:r>
            <w:r w:rsidR="00AA237B" w:rsidRPr="007C4902">
              <w:rPr>
                <w:rFonts w:ascii="Arial" w:eastAsia="Times New Roman" w:hAnsi="Arial" w:cs="Arial"/>
                <w:b w:val="0"/>
                <w:color w:val="000000"/>
                <w:sz w:val="20"/>
                <w:szCs w:val="20"/>
                <w:lang w:val="es-ES" w:eastAsia="es-CO"/>
              </w:rPr>
              <w:t xml:space="preserve">Servicio </w:t>
            </w:r>
            <w:r w:rsidR="0066150D" w:rsidRPr="007C4902">
              <w:rPr>
                <w:rFonts w:ascii="Arial" w:eastAsia="Times New Roman" w:hAnsi="Arial" w:cs="Arial"/>
                <w:b w:val="0"/>
                <w:color w:val="000000"/>
                <w:sz w:val="20"/>
                <w:szCs w:val="20"/>
                <w:lang w:val="es-ES" w:eastAsia="es-CO"/>
              </w:rPr>
              <w:t xml:space="preserve">a la </w:t>
            </w:r>
            <w:r w:rsidR="00AA237B" w:rsidRPr="007C4902">
              <w:rPr>
                <w:rFonts w:ascii="Arial" w:eastAsia="Times New Roman" w:hAnsi="Arial" w:cs="Arial"/>
                <w:b w:val="0"/>
                <w:color w:val="000000"/>
                <w:sz w:val="20"/>
                <w:szCs w:val="20"/>
                <w:lang w:val="es-ES" w:eastAsia="es-CO"/>
              </w:rPr>
              <w:t>Ciudadanía</w:t>
            </w:r>
          </w:p>
        </w:tc>
        <w:tc>
          <w:tcPr>
            <w:tcW w:w="1985" w:type="dxa"/>
            <w:noWrap/>
            <w:vAlign w:val="center"/>
          </w:tcPr>
          <w:p w14:paraId="0BB98D79" w14:textId="2CCB3E73" w:rsidR="00EE3221" w:rsidRPr="007C4902" w:rsidRDefault="0066150D"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2</w:t>
            </w:r>
          </w:p>
        </w:tc>
        <w:tc>
          <w:tcPr>
            <w:tcW w:w="1701" w:type="dxa"/>
            <w:noWrap/>
            <w:vAlign w:val="center"/>
          </w:tcPr>
          <w:p w14:paraId="687506F0" w14:textId="55788F65" w:rsidR="00EE3221" w:rsidRPr="007C4902" w:rsidRDefault="00D85E8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2</w:t>
            </w:r>
          </w:p>
        </w:tc>
        <w:tc>
          <w:tcPr>
            <w:tcW w:w="1593" w:type="dxa"/>
            <w:noWrap/>
            <w:vAlign w:val="center"/>
          </w:tcPr>
          <w:p w14:paraId="6C9816ED" w14:textId="5ADDF005" w:rsidR="00EE3221" w:rsidRPr="007C4902" w:rsidRDefault="00513E3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100,00%</w:t>
            </w:r>
          </w:p>
        </w:tc>
      </w:tr>
      <w:tr w:rsidR="00EE3221" w:rsidRPr="007C4902" w14:paraId="0C8F5878" w14:textId="77777777" w:rsidTr="004B206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3DFFE892" w14:textId="556D112A" w:rsidR="00EE3221" w:rsidRPr="007C4902" w:rsidRDefault="0066150D" w:rsidP="00EE3221">
            <w:pPr>
              <w:spacing w:after="0" w:line="240" w:lineRule="auto"/>
              <w:rPr>
                <w:rFonts w:ascii="Arial" w:eastAsia="Times New Roman" w:hAnsi="Arial" w:cs="Arial"/>
                <w:b w:val="0"/>
                <w:color w:val="000000"/>
                <w:sz w:val="20"/>
                <w:szCs w:val="20"/>
                <w:lang w:val="es-ES" w:eastAsia="es-CO"/>
              </w:rPr>
            </w:pPr>
            <w:r w:rsidRPr="007C4902">
              <w:rPr>
                <w:rFonts w:ascii="Arial" w:eastAsia="Times New Roman" w:hAnsi="Arial" w:cs="Arial"/>
                <w:b w:val="0"/>
                <w:color w:val="000000"/>
                <w:sz w:val="20"/>
                <w:szCs w:val="20"/>
                <w:lang w:val="es-ES" w:eastAsia="es-CO"/>
              </w:rPr>
              <w:t xml:space="preserve">Dirección </w:t>
            </w:r>
            <w:r w:rsidR="00AA237B" w:rsidRPr="007C4902">
              <w:rPr>
                <w:rFonts w:ascii="Arial" w:eastAsia="Times New Roman" w:hAnsi="Arial" w:cs="Arial"/>
                <w:b w:val="0"/>
                <w:color w:val="000000"/>
                <w:sz w:val="20"/>
                <w:szCs w:val="20"/>
                <w:lang w:val="es-ES" w:eastAsia="es-CO"/>
              </w:rPr>
              <w:t>Jurídica</w:t>
            </w:r>
          </w:p>
        </w:tc>
        <w:tc>
          <w:tcPr>
            <w:tcW w:w="1985" w:type="dxa"/>
            <w:noWrap/>
            <w:vAlign w:val="center"/>
          </w:tcPr>
          <w:p w14:paraId="1D89FF5C" w14:textId="613968BA" w:rsidR="00EE3221" w:rsidRPr="007C4902" w:rsidRDefault="0066150D"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2</w:t>
            </w:r>
          </w:p>
        </w:tc>
        <w:tc>
          <w:tcPr>
            <w:tcW w:w="1701" w:type="dxa"/>
            <w:noWrap/>
            <w:vAlign w:val="center"/>
          </w:tcPr>
          <w:p w14:paraId="5216297D" w14:textId="2519EE7D" w:rsidR="00EE3221" w:rsidRPr="007C4902" w:rsidRDefault="00D85E88"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w:t>
            </w:r>
          </w:p>
        </w:tc>
        <w:tc>
          <w:tcPr>
            <w:tcW w:w="1593" w:type="dxa"/>
            <w:noWrap/>
            <w:vAlign w:val="center"/>
          </w:tcPr>
          <w:p w14:paraId="37427BAC" w14:textId="16E461D8" w:rsidR="00EE3221" w:rsidRPr="007C4902" w:rsidRDefault="00513E38"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50,00%</w:t>
            </w:r>
          </w:p>
        </w:tc>
      </w:tr>
      <w:tr w:rsidR="0015565E" w:rsidRPr="007C4902" w14:paraId="6C2F3CD7" w14:textId="77777777" w:rsidTr="004B2066">
        <w:trPr>
          <w:trHeight w:val="340"/>
        </w:trPr>
        <w:tc>
          <w:tcPr>
            <w:cnfStyle w:val="001000000000" w:firstRow="0" w:lastRow="0" w:firstColumn="1" w:lastColumn="0" w:oddVBand="0" w:evenVBand="0" w:oddHBand="0" w:evenHBand="0" w:firstRowFirstColumn="0" w:firstRowLastColumn="0" w:lastRowFirstColumn="0" w:lastRowLastColumn="0"/>
            <w:tcW w:w="4077" w:type="dxa"/>
            <w:vAlign w:val="center"/>
          </w:tcPr>
          <w:p w14:paraId="0C06406C" w14:textId="401C2499" w:rsidR="0015565E" w:rsidRPr="007C4902" w:rsidRDefault="0066150D" w:rsidP="00EE3221">
            <w:pPr>
              <w:spacing w:after="0" w:line="240" w:lineRule="auto"/>
              <w:rPr>
                <w:rFonts w:ascii="Arial" w:eastAsia="Times New Roman" w:hAnsi="Arial" w:cs="Arial"/>
                <w:b w:val="0"/>
                <w:color w:val="000000"/>
                <w:sz w:val="20"/>
                <w:szCs w:val="20"/>
                <w:lang w:val="es-ES" w:eastAsia="es-CO"/>
              </w:rPr>
            </w:pPr>
            <w:r w:rsidRPr="007C4902">
              <w:rPr>
                <w:rFonts w:ascii="Arial" w:eastAsia="Times New Roman" w:hAnsi="Arial" w:cs="Arial"/>
                <w:b w:val="0"/>
                <w:color w:val="000000"/>
                <w:sz w:val="20"/>
                <w:szCs w:val="20"/>
                <w:lang w:val="es-ES" w:eastAsia="es-CO"/>
              </w:rPr>
              <w:t xml:space="preserve">Oficina </w:t>
            </w:r>
            <w:r w:rsidR="00AA237B" w:rsidRPr="007C4902">
              <w:rPr>
                <w:rFonts w:ascii="Arial" w:eastAsia="Times New Roman" w:hAnsi="Arial" w:cs="Arial"/>
                <w:b w:val="0"/>
                <w:color w:val="000000"/>
                <w:sz w:val="20"/>
                <w:szCs w:val="20"/>
                <w:lang w:val="es-ES" w:eastAsia="es-CO"/>
              </w:rPr>
              <w:t>TIC</w:t>
            </w:r>
          </w:p>
        </w:tc>
        <w:tc>
          <w:tcPr>
            <w:tcW w:w="1985" w:type="dxa"/>
            <w:noWrap/>
            <w:vAlign w:val="center"/>
          </w:tcPr>
          <w:p w14:paraId="66E22FE5" w14:textId="1523B516" w:rsidR="0015565E" w:rsidRPr="007C4902" w:rsidRDefault="0066150D"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1</w:t>
            </w:r>
          </w:p>
        </w:tc>
        <w:tc>
          <w:tcPr>
            <w:tcW w:w="1701" w:type="dxa"/>
            <w:noWrap/>
            <w:vAlign w:val="center"/>
          </w:tcPr>
          <w:p w14:paraId="0E545B08" w14:textId="487A0995" w:rsidR="0015565E" w:rsidRPr="007C4902" w:rsidRDefault="00D85E8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0</w:t>
            </w:r>
          </w:p>
        </w:tc>
        <w:tc>
          <w:tcPr>
            <w:tcW w:w="1593" w:type="dxa"/>
            <w:noWrap/>
            <w:vAlign w:val="center"/>
          </w:tcPr>
          <w:p w14:paraId="5534F887" w14:textId="21146290" w:rsidR="0015565E" w:rsidRPr="007C4902" w:rsidRDefault="00513E38" w:rsidP="00EE322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0,00%</w:t>
            </w:r>
          </w:p>
        </w:tc>
      </w:tr>
      <w:tr w:rsidR="00EE3221" w:rsidRPr="007C4902" w14:paraId="6D481E11" w14:textId="77777777" w:rsidTr="004B206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77" w:type="dxa"/>
            <w:noWrap/>
            <w:vAlign w:val="center"/>
            <w:hideMark/>
          </w:tcPr>
          <w:p w14:paraId="2B3ADB97" w14:textId="77777777" w:rsidR="00EE3221" w:rsidRPr="007C4902" w:rsidRDefault="00EE3221" w:rsidP="00EE3221">
            <w:pPr>
              <w:spacing w:after="0" w:line="240" w:lineRule="auto"/>
              <w:rPr>
                <w:rFonts w:ascii="Arial" w:eastAsia="Times New Roman" w:hAnsi="Arial" w:cs="Arial"/>
                <w:color w:val="000000"/>
                <w:sz w:val="20"/>
                <w:szCs w:val="20"/>
                <w:lang w:eastAsia="es-CO"/>
              </w:rPr>
            </w:pPr>
            <w:r w:rsidRPr="007C4902">
              <w:rPr>
                <w:rFonts w:ascii="Arial" w:eastAsia="Times New Roman" w:hAnsi="Arial" w:cs="Arial"/>
                <w:color w:val="000000"/>
                <w:sz w:val="20"/>
                <w:szCs w:val="20"/>
                <w:lang w:eastAsia="es-CO"/>
              </w:rPr>
              <w:t>TOTAL</w:t>
            </w:r>
          </w:p>
        </w:tc>
        <w:tc>
          <w:tcPr>
            <w:tcW w:w="1985" w:type="dxa"/>
            <w:noWrap/>
            <w:vAlign w:val="center"/>
          </w:tcPr>
          <w:p w14:paraId="0C06E6EE" w14:textId="5ACCFBA5" w:rsidR="00EE3221" w:rsidRPr="007C4902" w:rsidRDefault="00EE3221"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sidRPr="007C4902">
              <w:rPr>
                <w:rFonts w:ascii="Arial" w:eastAsia="Times New Roman" w:hAnsi="Arial" w:cs="Arial"/>
                <w:b/>
                <w:color w:val="000000"/>
                <w:sz w:val="20"/>
                <w:szCs w:val="20"/>
                <w:lang w:eastAsia="es-CO"/>
              </w:rPr>
              <w:t>327</w:t>
            </w:r>
          </w:p>
        </w:tc>
        <w:tc>
          <w:tcPr>
            <w:tcW w:w="1701" w:type="dxa"/>
            <w:noWrap/>
            <w:vAlign w:val="center"/>
          </w:tcPr>
          <w:p w14:paraId="7FD5FF57" w14:textId="0DA9496C" w:rsidR="00EE3221" w:rsidRPr="007C4902" w:rsidRDefault="009E788A"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sidRPr="007C4902">
              <w:rPr>
                <w:rFonts w:ascii="Arial" w:eastAsia="Times New Roman" w:hAnsi="Arial" w:cs="Arial"/>
                <w:b/>
                <w:color w:val="000000"/>
                <w:sz w:val="20"/>
                <w:szCs w:val="20"/>
                <w:lang w:eastAsia="es-CO"/>
              </w:rPr>
              <w:t>165</w:t>
            </w:r>
          </w:p>
        </w:tc>
        <w:tc>
          <w:tcPr>
            <w:tcW w:w="1593" w:type="dxa"/>
            <w:noWrap/>
            <w:vAlign w:val="center"/>
          </w:tcPr>
          <w:p w14:paraId="4FB1A65D" w14:textId="77777777" w:rsidR="00EE3221" w:rsidRPr="007C4902" w:rsidRDefault="00EE3221" w:rsidP="00EE322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eastAsia="es-CO"/>
              </w:rPr>
            </w:pPr>
            <w:r w:rsidRPr="007C4902">
              <w:rPr>
                <w:rFonts w:ascii="Arial" w:eastAsia="Times New Roman" w:hAnsi="Arial" w:cs="Arial"/>
                <w:b/>
                <w:color w:val="000000"/>
                <w:sz w:val="20"/>
                <w:szCs w:val="20"/>
                <w:lang w:eastAsia="es-CO"/>
              </w:rPr>
              <w:t>100%</w:t>
            </w:r>
          </w:p>
        </w:tc>
      </w:tr>
    </w:tbl>
    <w:p w14:paraId="60F647A1" w14:textId="77777777" w:rsidR="00FF3733" w:rsidRPr="00C908B0" w:rsidRDefault="00FF3733" w:rsidP="00FF3733">
      <w:pPr>
        <w:spacing w:after="0" w:line="240" w:lineRule="auto"/>
        <w:jc w:val="both"/>
        <w:rPr>
          <w:rFonts w:ascii="Arial" w:hAnsi="Arial" w:cs="Arial"/>
          <w:color w:val="000000" w:themeColor="text1"/>
          <w:sz w:val="18"/>
          <w:szCs w:val="18"/>
        </w:rPr>
      </w:pPr>
      <w:r w:rsidRPr="00C908B0">
        <w:rPr>
          <w:rFonts w:ascii="Arial" w:hAnsi="Arial" w:cs="Arial"/>
          <w:color w:val="000000" w:themeColor="text1"/>
          <w:sz w:val="18"/>
          <w:szCs w:val="18"/>
        </w:rPr>
        <w:t>Tabla 3. PQRSD cerradas en el mismo periodo</w:t>
      </w:r>
    </w:p>
    <w:p w14:paraId="5DA6E8B7" w14:textId="6326E2FF" w:rsidR="007349E6" w:rsidRDefault="00FF3733" w:rsidP="00FF3733">
      <w:pPr>
        <w:spacing w:after="0" w:line="240" w:lineRule="auto"/>
        <w:jc w:val="both"/>
        <w:rPr>
          <w:rFonts w:ascii="Arial" w:hAnsi="Arial" w:cs="Arial"/>
          <w:color w:val="000000" w:themeColor="text1"/>
        </w:rPr>
      </w:pPr>
      <w:r w:rsidRPr="00C908B0">
        <w:rPr>
          <w:rFonts w:ascii="Arial" w:hAnsi="Arial" w:cs="Arial"/>
          <w:color w:val="000000" w:themeColor="text1"/>
          <w:sz w:val="18"/>
          <w:szCs w:val="18"/>
        </w:rPr>
        <w:t>Fuente: SDQS</w:t>
      </w:r>
    </w:p>
    <w:p w14:paraId="4F5E0FD6" w14:textId="669260D4" w:rsidR="007349E6" w:rsidRDefault="007349E6" w:rsidP="00B71DCE">
      <w:pPr>
        <w:spacing w:after="0" w:line="240" w:lineRule="auto"/>
        <w:jc w:val="both"/>
        <w:rPr>
          <w:rFonts w:ascii="Arial" w:hAnsi="Arial" w:cs="Arial"/>
          <w:color w:val="000000" w:themeColor="text1"/>
        </w:rPr>
      </w:pPr>
    </w:p>
    <w:p w14:paraId="6D812B1F" w14:textId="7EA510ED" w:rsidR="005C35B6" w:rsidRDefault="005C35B6" w:rsidP="005C35B6">
      <w:pPr>
        <w:spacing w:after="0" w:line="240" w:lineRule="auto"/>
        <w:jc w:val="both"/>
        <w:rPr>
          <w:rFonts w:ascii="Arial" w:hAnsi="Arial" w:cs="Arial"/>
          <w:color w:val="000000" w:themeColor="text1"/>
        </w:rPr>
      </w:pPr>
      <w:r>
        <w:rPr>
          <w:rFonts w:ascii="Arial" w:hAnsi="Arial" w:cs="Arial"/>
          <w:color w:val="000000" w:themeColor="text1"/>
        </w:rPr>
        <w:t xml:space="preserve">En la tabla No. 3, podemos observar que la Dirección de Reasentamientos Humanos fue la dependencia que más PQRSD soluciono, llegando al 100% de respuestas oportunas, ósea dentro de los tiempos que determina la ley. </w:t>
      </w:r>
    </w:p>
    <w:p w14:paraId="0F603568" w14:textId="0D053059" w:rsidR="005C35B6" w:rsidRDefault="005C35B6" w:rsidP="005C35B6">
      <w:pPr>
        <w:spacing w:after="0" w:line="240" w:lineRule="auto"/>
        <w:jc w:val="both"/>
        <w:rPr>
          <w:rFonts w:ascii="Arial" w:hAnsi="Arial" w:cs="Arial"/>
          <w:color w:val="000000" w:themeColor="text1"/>
        </w:rPr>
      </w:pPr>
    </w:p>
    <w:p w14:paraId="1B1C7DDB" w14:textId="77777777" w:rsidR="0025336D" w:rsidRDefault="0025336D" w:rsidP="005C35B6">
      <w:pPr>
        <w:spacing w:after="0" w:line="240" w:lineRule="auto"/>
        <w:jc w:val="both"/>
        <w:rPr>
          <w:rFonts w:ascii="Arial" w:hAnsi="Arial" w:cs="Arial"/>
          <w:color w:val="000000" w:themeColor="text1"/>
        </w:rPr>
      </w:pPr>
    </w:p>
    <w:p w14:paraId="1C7DD82B" w14:textId="1B9067D5" w:rsidR="003D10D1" w:rsidRPr="00784096" w:rsidRDefault="003D10D1" w:rsidP="00936794">
      <w:pPr>
        <w:pStyle w:val="Prrafodelista"/>
        <w:numPr>
          <w:ilvl w:val="0"/>
          <w:numId w:val="6"/>
        </w:numPr>
        <w:spacing w:after="0" w:line="240" w:lineRule="auto"/>
        <w:ind w:left="567"/>
        <w:jc w:val="both"/>
        <w:rPr>
          <w:rFonts w:ascii="Arial" w:hAnsi="Arial" w:cs="Arial"/>
          <w:b/>
          <w:color w:val="000000" w:themeColor="text1"/>
        </w:rPr>
      </w:pPr>
      <w:r w:rsidRPr="00784096">
        <w:rPr>
          <w:rFonts w:ascii="Arial" w:hAnsi="Arial" w:cs="Arial"/>
          <w:b/>
          <w:color w:val="000000" w:themeColor="text1"/>
        </w:rPr>
        <w:t>P</w:t>
      </w:r>
      <w:r w:rsidR="005D3CB7" w:rsidRPr="00784096">
        <w:rPr>
          <w:rFonts w:ascii="Arial" w:hAnsi="Arial" w:cs="Arial"/>
          <w:b/>
          <w:color w:val="000000" w:themeColor="text1"/>
        </w:rPr>
        <w:t>QRSD</w:t>
      </w:r>
      <w:r w:rsidRPr="00784096">
        <w:rPr>
          <w:rFonts w:ascii="Arial" w:hAnsi="Arial" w:cs="Arial"/>
          <w:b/>
          <w:color w:val="000000" w:themeColor="text1"/>
        </w:rPr>
        <w:t xml:space="preserve"> CERRADAS PERÍODOS ANTERIORES</w:t>
      </w:r>
    </w:p>
    <w:p w14:paraId="6906C09A" w14:textId="2F1504E4" w:rsidR="0072652C" w:rsidRDefault="0072652C" w:rsidP="00B71DCE">
      <w:pPr>
        <w:spacing w:after="0" w:line="240" w:lineRule="auto"/>
        <w:jc w:val="both"/>
        <w:rPr>
          <w:rFonts w:ascii="Arial" w:hAnsi="Arial" w:cs="Arial"/>
          <w:b/>
          <w:color w:val="000000" w:themeColor="text1"/>
        </w:rPr>
      </w:pPr>
    </w:p>
    <w:p w14:paraId="37DE874D" w14:textId="0B27F6F5" w:rsidR="00F70209" w:rsidRDefault="00F70209" w:rsidP="00F70209">
      <w:pPr>
        <w:spacing w:after="0" w:line="240" w:lineRule="auto"/>
        <w:jc w:val="both"/>
        <w:rPr>
          <w:rFonts w:ascii="Arial" w:hAnsi="Arial" w:cs="Arial"/>
          <w:color w:val="000000" w:themeColor="text1"/>
        </w:rPr>
      </w:pPr>
      <w:r>
        <w:rPr>
          <w:rFonts w:ascii="Arial" w:hAnsi="Arial" w:cs="Arial"/>
          <w:color w:val="000000" w:themeColor="text1"/>
        </w:rPr>
        <w:t>De los meses de abril</w:t>
      </w:r>
      <w:r w:rsidR="00267FCD">
        <w:rPr>
          <w:rFonts w:ascii="Arial" w:hAnsi="Arial" w:cs="Arial"/>
          <w:color w:val="000000" w:themeColor="text1"/>
        </w:rPr>
        <w:t xml:space="preserve"> y mayo</w:t>
      </w:r>
      <w:r>
        <w:rPr>
          <w:rFonts w:ascii="Arial" w:hAnsi="Arial" w:cs="Arial"/>
          <w:color w:val="000000" w:themeColor="text1"/>
        </w:rPr>
        <w:t xml:space="preserve"> llegan 17</w:t>
      </w:r>
      <w:r w:rsidR="00B20886">
        <w:rPr>
          <w:rFonts w:ascii="Arial" w:hAnsi="Arial" w:cs="Arial"/>
          <w:color w:val="000000" w:themeColor="text1"/>
        </w:rPr>
        <w:t>6</w:t>
      </w:r>
      <w:r>
        <w:rPr>
          <w:rFonts w:ascii="Arial" w:hAnsi="Arial" w:cs="Arial"/>
          <w:color w:val="000000" w:themeColor="text1"/>
        </w:rPr>
        <w:t xml:space="preserve"> (100%) PQRSD que no fueron solucionadas en los mencionados meses, </w:t>
      </w:r>
      <w:r w:rsidR="00846DE5">
        <w:rPr>
          <w:rFonts w:ascii="Arial" w:hAnsi="Arial" w:cs="Arial"/>
          <w:color w:val="000000" w:themeColor="text1"/>
        </w:rPr>
        <w:t>3</w:t>
      </w:r>
      <w:r>
        <w:rPr>
          <w:rFonts w:ascii="Arial" w:hAnsi="Arial" w:cs="Arial"/>
          <w:color w:val="000000" w:themeColor="text1"/>
        </w:rPr>
        <w:t xml:space="preserve"> (</w:t>
      </w:r>
      <w:r w:rsidR="00EB1A47">
        <w:rPr>
          <w:rFonts w:ascii="Arial" w:hAnsi="Arial" w:cs="Arial"/>
          <w:color w:val="000000" w:themeColor="text1"/>
        </w:rPr>
        <w:t>1,70</w:t>
      </w:r>
      <w:r>
        <w:rPr>
          <w:rFonts w:ascii="Arial" w:hAnsi="Arial" w:cs="Arial"/>
          <w:color w:val="000000" w:themeColor="text1"/>
        </w:rPr>
        <w:t xml:space="preserve">%) de </w:t>
      </w:r>
      <w:r w:rsidR="00846DE5">
        <w:rPr>
          <w:rFonts w:ascii="Arial" w:hAnsi="Arial" w:cs="Arial"/>
          <w:color w:val="000000" w:themeColor="text1"/>
        </w:rPr>
        <w:t>abril</w:t>
      </w:r>
      <w:r>
        <w:rPr>
          <w:rFonts w:ascii="Arial" w:hAnsi="Arial" w:cs="Arial"/>
          <w:color w:val="000000" w:themeColor="text1"/>
        </w:rPr>
        <w:t xml:space="preserve"> y 173 (</w:t>
      </w:r>
      <w:r w:rsidRPr="007046E5">
        <w:rPr>
          <w:rFonts w:ascii="Arial" w:hAnsi="Arial" w:cs="Arial"/>
          <w:color w:val="000000" w:themeColor="text1"/>
        </w:rPr>
        <w:t>98,</w:t>
      </w:r>
      <w:r w:rsidR="00B306B4">
        <w:rPr>
          <w:rFonts w:ascii="Arial" w:hAnsi="Arial" w:cs="Arial"/>
          <w:color w:val="000000" w:themeColor="text1"/>
        </w:rPr>
        <w:t>29</w:t>
      </w:r>
      <w:r>
        <w:rPr>
          <w:rFonts w:ascii="Arial" w:hAnsi="Arial" w:cs="Arial"/>
          <w:color w:val="000000" w:themeColor="text1"/>
        </w:rPr>
        <w:t xml:space="preserve">%) corresponden a </w:t>
      </w:r>
      <w:r w:rsidR="00846DE5">
        <w:rPr>
          <w:rFonts w:ascii="Arial" w:hAnsi="Arial" w:cs="Arial"/>
          <w:color w:val="000000" w:themeColor="text1"/>
        </w:rPr>
        <w:t>mayo</w:t>
      </w:r>
      <w:r>
        <w:rPr>
          <w:rFonts w:ascii="Arial" w:hAnsi="Arial" w:cs="Arial"/>
          <w:color w:val="000000" w:themeColor="text1"/>
        </w:rPr>
        <w:t>.</w:t>
      </w:r>
    </w:p>
    <w:p w14:paraId="6EF96A9D" w14:textId="77777777" w:rsidR="00F70209" w:rsidRDefault="00F70209" w:rsidP="00F70209">
      <w:pPr>
        <w:spacing w:after="0" w:line="240" w:lineRule="auto"/>
        <w:jc w:val="both"/>
        <w:rPr>
          <w:rFonts w:ascii="Arial" w:hAnsi="Arial" w:cs="Arial"/>
          <w:color w:val="000000" w:themeColor="text1"/>
        </w:rPr>
      </w:pPr>
    </w:p>
    <w:p w14:paraId="717BFA79" w14:textId="15E9C75D" w:rsidR="00F70209" w:rsidRPr="007046E5" w:rsidRDefault="00F70209" w:rsidP="00F70209">
      <w:pPr>
        <w:spacing w:after="0" w:line="240" w:lineRule="auto"/>
        <w:jc w:val="both"/>
        <w:rPr>
          <w:rFonts w:ascii="Arial" w:hAnsi="Arial" w:cs="Arial"/>
          <w:color w:val="000000" w:themeColor="text1"/>
        </w:rPr>
      </w:pPr>
      <w:r>
        <w:rPr>
          <w:rFonts w:ascii="Arial" w:hAnsi="Arial" w:cs="Arial"/>
          <w:color w:val="000000" w:themeColor="text1"/>
        </w:rPr>
        <w:t xml:space="preserve">De </w:t>
      </w:r>
      <w:r w:rsidR="003E61EE">
        <w:rPr>
          <w:rFonts w:ascii="Arial" w:hAnsi="Arial" w:cs="Arial"/>
          <w:color w:val="000000" w:themeColor="text1"/>
        </w:rPr>
        <w:t xml:space="preserve">estas </w:t>
      </w:r>
      <w:r>
        <w:rPr>
          <w:rFonts w:ascii="Arial" w:hAnsi="Arial" w:cs="Arial"/>
          <w:color w:val="000000" w:themeColor="text1"/>
        </w:rPr>
        <w:t>17</w:t>
      </w:r>
      <w:r w:rsidR="003E61EE">
        <w:rPr>
          <w:rFonts w:ascii="Arial" w:hAnsi="Arial" w:cs="Arial"/>
          <w:color w:val="000000" w:themeColor="text1"/>
        </w:rPr>
        <w:t>6</w:t>
      </w:r>
      <w:r>
        <w:rPr>
          <w:rFonts w:ascii="Arial" w:hAnsi="Arial" w:cs="Arial"/>
          <w:color w:val="000000" w:themeColor="text1"/>
        </w:rPr>
        <w:t xml:space="preserve"> (100%) PQRSD, en </w:t>
      </w:r>
      <w:r w:rsidR="003E61EE">
        <w:rPr>
          <w:rFonts w:ascii="Arial" w:hAnsi="Arial" w:cs="Arial"/>
          <w:color w:val="000000" w:themeColor="text1"/>
        </w:rPr>
        <w:t xml:space="preserve">junio </w:t>
      </w:r>
      <w:r>
        <w:rPr>
          <w:rFonts w:ascii="Arial" w:hAnsi="Arial" w:cs="Arial"/>
          <w:color w:val="000000" w:themeColor="text1"/>
        </w:rPr>
        <w:t>se solucionaron 1</w:t>
      </w:r>
      <w:r w:rsidR="003F1B3A">
        <w:rPr>
          <w:rFonts w:ascii="Arial" w:hAnsi="Arial" w:cs="Arial"/>
          <w:color w:val="000000" w:themeColor="text1"/>
        </w:rPr>
        <w:t>16</w:t>
      </w:r>
      <w:r>
        <w:rPr>
          <w:rFonts w:ascii="Arial" w:hAnsi="Arial" w:cs="Arial"/>
          <w:color w:val="000000" w:themeColor="text1"/>
        </w:rPr>
        <w:t xml:space="preserve"> (</w:t>
      </w:r>
      <w:r w:rsidR="00F05987">
        <w:rPr>
          <w:rFonts w:ascii="Arial" w:hAnsi="Arial" w:cs="Arial"/>
          <w:color w:val="000000" w:themeColor="text1"/>
        </w:rPr>
        <w:t>65,91</w:t>
      </w:r>
      <w:r>
        <w:rPr>
          <w:rFonts w:ascii="Arial" w:hAnsi="Arial" w:cs="Arial"/>
          <w:color w:val="000000" w:themeColor="text1"/>
        </w:rPr>
        <w:t xml:space="preserve">%) de manera oportuna; </w:t>
      </w:r>
      <w:r w:rsidR="003F1B3A">
        <w:rPr>
          <w:rFonts w:ascii="Arial" w:hAnsi="Arial" w:cs="Arial"/>
          <w:color w:val="000000" w:themeColor="text1"/>
        </w:rPr>
        <w:t>59</w:t>
      </w:r>
      <w:r>
        <w:rPr>
          <w:rFonts w:ascii="Arial" w:hAnsi="Arial" w:cs="Arial"/>
          <w:color w:val="000000" w:themeColor="text1"/>
        </w:rPr>
        <w:t xml:space="preserve"> (</w:t>
      </w:r>
      <w:r w:rsidR="00F05987">
        <w:rPr>
          <w:rFonts w:ascii="Arial" w:hAnsi="Arial" w:cs="Arial"/>
          <w:color w:val="000000" w:themeColor="text1"/>
        </w:rPr>
        <w:t>33,52</w:t>
      </w:r>
      <w:r>
        <w:rPr>
          <w:rFonts w:ascii="Arial" w:hAnsi="Arial" w:cs="Arial"/>
          <w:color w:val="000000" w:themeColor="text1"/>
        </w:rPr>
        <w:t xml:space="preserve">%) se solucionaron por fuera de los tiempos que establece la Ley; por último, </w:t>
      </w:r>
      <w:r w:rsidR="003F1B3A">
        <w:rPr>
          <w:rFonts w:ascii="Arial" w:hAnsi="Arial" w:cs="Arial"/>
          <w:color w:val="000000" w:themeColor="text1"/>
        </w:rPr>
        <w:t>1</w:t>
      </w:r>
      <w:r>
        <w:rPr>
          <w:rFonts w:ascii="Arial" w:hAnsi="Arial" w:cs="Arial"/>
          <w:color w:val="000000" w:themeColor="text1"/>
        </w:rPr>
        <w:t xml:space="preserve"> (</w:t>
      </w:r>
      <w:r w:rsidR="00F05987">
        <w:rPr>
          <w:rFonts w:ascii="Arial" w:hAnsi="Arial" w:cs="Arial"/>
          <w:color w:val="000000" w:themeColor="text1"/>
        </w:rPr>
        <w:t>0,57</w:t>
      </w:r>
      <w:r>
        <w:rPr>
          <w:rFonts w:ascii="Arial" w:hAnsi="Arial" w:cs="Arial"/>
          <w:color w:val="000000" w:themeColor="text1"/>
        </w:rPr>
        <w:t xml:space="preserve">%) </w:t>
      </w:r>
      <w:r w:rsidR="000C083D">
        <w:rPr>
          <w:rFonts w:ascii="Arial" w:hAnsi="Arial" w:cs="Arial"/>
          <w:color w:val="000000" w:themeColor="text1"/>
        </w:rPr>
        <w:t xml:space="preserve">PQRSD </w:t>
      </w:r>
      <w:r>
        <w:rPr>
          <w:rFonts w:ascii="Arial" w:hAnsi="Arial" w:cs="Arial"/>
          <w:color w:val="000000" w:themeColor="text1"/>
        </w:rPr>
        <w:t>no fue solucionada en el presente mes de análisis.</w:t>
      </w:r>
    </w:p>
    <w:p w14:paraId="5469597F" w14:textId="689B3F97" w:rsidR="0025336D" w:rsidRDefault="0025336D" w:rsidP="00B71DCE">
      <w:pPr>
        <w:spacing w:after="0" w:line="240" w:lineRule="auto"/>
        <w:jc w:val="both"/>
        <w:rPr>
          <w:rFonts w:ascii="Arial" w:hAnsi="Arial" w:cs="Arial"/>
          <w:b/>
          <w:color w:val="000000" w:themeColor="text1"/>
        </w:rPr>
      </w:pPr>
    </w:p>
    <w:tbl>
      <w:tblPr>
        <w:tblStyle w:val="Tabladecuadrcula4-nfasis11"/>
        <w:tblW w:w="9346" w:type="dxa"/>
        <w:tblLook w:val="04A0" w:firstRow="1" w:lastRow="0" w:firstColumn="1" w:lastColumn="0" w:noHBand="0" w:noVBand="1"/>
      </w:tblPr>
      <w:tblGrid>
        <w:gridCol w:w="3936"/>
        <w:gridCol w:w="1984"/>
        <w:gridCol w:w="1843"/>
        <w:gridCol w:w="1583"/>
      </w:tblGrid>
      <w:tr w:rsidR="00C11924" w:rsidRPr="004D45C3" w14:paraId="738A34ED" w14:textId="77777777" w:rsidTr="0040118F">
        <w:trPr>
          <w:cnfStyle w:val="100000000000" w:firstRow="1" w:lastRow="0" w:firstColumn="0" w:lastColumn="0" w:oddVBand="0" w:evenVBand="0" w:oddHBand="0" w:evenHBand="0" w:firstRowFirstColumn="0" w:firstRowLastColumn="0" w:lastRowFirstColumn="0" w:lastRowLastColumn="0"/>
          <w:trHeight w:val="1284"/>
          <w:tblHeader/>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2AB97273" w14:textId="4F8AA140" w:rsidR="00C11924" w:rsidRPr="004D45C3" w:rsidRDefault="00C11924" w:rsidP="00C11924">
            <w:pPr>
              <w:spacing w:after="0" w:line="240" w:lineRule="auto"/>
              <w:jc w:val="center"/>
              <w:rPr>
                <w:rFonts w:ascii="Arial" w:eastAsia="Times New Roman" w:hAnsi="Arial" w:cs="Arial"/>
                <w:sz w:val="20"/>
                <w:szCs w:val="20"/>
                <w:lang w:eastAsia="es-CO"/>
              </w:rPr>
            </w:pPr>
            <w:r w:rsidRPr="00EC3B30">
              <w:rPr>
                <w:rFonts w:ascii="Arial" w:eastAsia="Times New Roman" w:hAnsi="Arial" w:cs="Arial"/>
                <w:sz w:val="20"/>
                <w:szCs w:val="20"/>
                <w:lang w:val="es-ES" w:eastAsia="es-CO"/>
              </w:rPr>
              <w:t>DEPENDENCIA</w:t>
            </w:r>
          </w:p>
        </w:tc>
        <w:tc>
          <w:tcPr>
            <w:tcW w:w="1984"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2768604C" w14:textId="351CBE39" w:rsidR="00C11924" w:rsidRPr="004D45C3" w:rsidRDefault="00C11924" w:rsidP="00C119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908B0">
              <w:rPr>
                <w:rFonts w:ascii="Arial" w:eastAsia="Times New Roman" w:hAnsi="Arial" w:cs="Arial"/>
                <w:sz w:val="20"/>
                <w:szCs w:val="20"/>
                <w:lang w:val="es-ES" w:eastAsia="es-CO"/>
              </w:rPr>
              <w:t xml:space="preserve">NUMERO DE PQRSD </w:t>
            </w:r>
            <w:r w:rsidRPr="00EC3B30">
              <w:rPr>
                <w:rFonts w:ascii="Arial" w:eastAsia="Times New Roman" w:hAnsi="Arial" w:cs="Arial"/>
                <w:sz w:val="20"/>
                <w:szCs w:val="20"/>
                <w:lang w:val="es-ES" w:eastAsia="es-CO"/>
              </w:rPr>
              <w:t>PENDIENTES PERIODOS ANTERIORES (1)</w:t>
            </w:r>
          </w:p>
        </w:tc>
        <w:tc>
          <w:tcPr>
            <w:tcW w:w="184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6A431820" w14:textId="4BF835A5" w:rsidR="00C11924" w:rsidRPr="004D45C3" w:rsidRDefault="00C11924" w:rsidP="00C119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C908B0">
              <w:rPr>
                <w:rFonts w:ascii="Arial" w:eastAsia="Times New Roman" w:hAnsi="Arial" w:cs="Arial"/>
                <w:sz w:val="20"/>
                <w:szCs w:val="20"/>
                <w:lang w:val="es-ES" w:eastAsia="es-CO"/>
              </w:rPr>
              <w:t xml:space="preserve">NUMERO DE PQRSD </w:t>
            </w:r>
            <w:r w:rsidRPr="00EC3B30">
              <w:rPr>
                <w:rFonts w:ascii="Arial" w:eastAsia="Times New Roman" w:hAnsi="Arial" w:cs="Arial"/>
                <w:sz w:val="20"/>
                <w:szCs w:val="20"/>
                <w:lang w:val="es-ES" w:eastAsia="es-CO"/>
              </w:rPr>
              <w:t xml:space="preserve">CERRADOS </w:t>
            </w:r>
            <w:r>
              <w:rPr>
                <w:rFonts w:ascii="Arial" w:eastAsia="Times New Roman" w:hAnsi="Arial" w:cs="Arial"/>
                <w:sz w:val="20"/>
                <w:szCs w:val="20"/>
                <w:lang w:val="es-ES" w:eastAsia="es-CO"/>
              </w:rPr>
              <w:t xml:space="preserve">DE </w:t>
            </w:r>
            <w:r w:rsidRPr="00EC3B30">
              <w:rPr>
                <w:rFonts w:ascii="Arial" w:eastAsia="Times New Roman" w:hAnsi="Arial" w:cs="Arial"/>
                <w:sz w:val="20"/>
                <w:szCs w:val="20"/>
                <w:lang w:val="es-ES" w:eastAsia="es-CO"/>
              </w:rPr>
              <w:t>PERIODOS ANTERIORES (2)</w:t>
            </w:r>
          </w:p>
        </w:tc>
        <w:tc>
          <w:tcPr>
            <w:tcW w:w="1583"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hideMark/>
          </w:tcPr>
          <w:p w14:paraId="7B0D752E" w14:textId="77777777" w:rsidR="00C11924" w:rsidRPr="00EC3B30" w:rsidRDefault="00C11924" w:rsidP="00C119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lang w:val="es-ES" w:eastAsia="es-CO"/>
              </w:rPr>
            </w:pPr>
            <w:r w:rsidRPr="00EC3B30">
              <w:rPr>
                <w:rFonts w:ascii="Arial" w:eastAsia="Times New Roman" w:hAnsi="Arial" w:cs="Arial"/>
                <w:sz w:val="20"/>
                <w:szCs w:val="20"/>
                <w:lang w:val="es-ES" w:eastAsia="es-CO"/>
              </w:rPr>
              <w:t xml:space="preserve">PORCENTAJE </w:t>
            </w:r>
          </w:p>
          <w:p w14:paraId="2B017FA2" w14:textId="4E5559B3" w:rsidR="00C11924" w:rsidRPr="004D45C3" w:rsidRDefault="00C11924" w:rsidP="00C119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CO"/>
              </w:rPr>
            </w:pPr>
            <w:r w:rsidRPr="00EC3B30">
              <w:rPr>
                <w:rFonts w:ascii="Arial" w:eastAsia="Times New Roman" w:hAnsi="Arial" w:cs="Arial"/>
                <w:sz w:val="20"/>
                <w:szCs w:val="20"/>
                <w:lang w:eastAsia="es-CO"/>
              </w:rPr>
              <w:t>(2) / (1)</w:t>
            </w:r>
          </w:p>
        </w:tc>
      </w:tr>
      <w:tr w:rsidR="00930DD0" w:rsidRPr="004D45C3" w14:paraId="1DFB6F81" w14:textId="77777777" w:rsidTr="004011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tcBorders>
              <w:top w:val="single" w:sz="4" w:space="0" w:color="DBE5F1" w:themeColor="accent1" w:themeTint="33"/>
            </w:tcBorders>
            <w:vAlign w:val="center"/>
            <w:hideMark/>
          </w:tcPr>
          <w:p w14:paraId="181D6874" w14:textId="58126151" w:rsidR="00930DD0" w:rsidRPr="004D45C3" w:rsidRDefault="00BC513D" w:rsidP="00B71DCE">
            <w:pPr>
              <w:spacing w:after="0" w:line="240" w:lineRule="auto"/>
              <w:rPr>
                <w:rFonts w:ascii="Arial" w:eastAsia="Times New Roman" w:hAnsi="Arial" w:cs="Arial"/>
                <w:b w:val="0"/>
                <w:color w:val="000000"/>
                <w:sz w:val="20"/>
                <w:szCs w:val="20"/>
                <w:lang w:eastAsia="es-CO"/>
              </w:rPr>
            </w:pPr>
            <w:r w:rsidRPr="004D45C3">
              <w:rPr>
                <w:rFonts w:ascii="Arial" w:hAnsi="Arial" w:cs="Arial"/>
                <w:b w:val="0"/>
                <w:color w:val="000000"/>
                <w:sz w:val="20"/>
                <w:szCs w:val="20"/>
              </w:rPr>
              <w:t>Dirección de Reasentamientos Humanos</w:t>
            </w:r>
          </w:p>
        </w:tc>
        <w:tc>
          <w:tcPr>
            <w:tcW w:w="1984" w:type="dxa"/>
            <w:tcBorders>
              <w:top w:val="single" w:sz="4" w:space="0" w:color="DBE5F1" w:themeColor="accent1" w:themeTint="33"/>
            </w:tcBorders>
            <w:noWrap/>
            <w:vAlign w:val="center"/>
            <w:hideMark/>
          </w:tcPr>
          <w:p w14:paraId="3B3CE376" w14:textId="68F1234C" w:rsidR="00930DD0" w:rsidRPr="004D45C3" w:rsidRDefault="009C532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59</w:t>
            </w:r>
          </w:p>
        </w:tc>
        <w:tc>
          <w:tcPr>
            <w:tcW w:w="1843" w:type="dxa"/>
            <w:tcBorders>
              <w:top w:val="single" w:sz="4" w:space="0" w:color="DBE5F1" w:themeColor="accent1" w:themeTint="33"/>
            </w:tcBorders>
            <w:noWrap/>
            <w:vAlign w:val="center"/>
            <w:hideMark/>
          </w:tcPr>
          <w:p w14:paraId="29EEFDFC" w14:textId="2FF64381" w:rsidR="00930DD0" w:rsidRPr="004D45C3" w:rsidRDefault="009C532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59</w:t>
            </w:r>
          </w:p>
        </w:tc>
        <w:tc>
          <w:tcPr>
            <w:tcW w:w="1583" w:type="dxa"/>
            <w:tcBorders>
              <w:top w:val="single" w:sz="4" w:space="0" w:color="DBE5F1" w:themeColor="accent1" w:themeTint="33"/>
            </w:tcBorders>
            <w:noWrap/>
            <w:vAlign w:val="center"/>
          </w:tcPr>
          <w:p w14:paraId="50927766" w14:textId="0C8D64D9" w:rsidR="00930DD0" w:rsidRPr="004D45C3" w:rsidRDefault="007A4A3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930DD0" w:rsidRPr="004D45C3" w14:paraId="248B792D" w14:textId="77777777" w:rsidTr="0040118F">
        <w:trPr>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14:paraId="51F16D79" w14:textId="03B2DA87" w:rsidR="00930DD0" w:rsidRPr="004D45C3" w:rsidRDefault="00BC513D" w:rsidP="00B71DCE">
            <w:pPr>
              <w:spacing w:after="0" w:line="240" w:lineRule="auto"/>
              <w:rPr>
                <w:rFonts w:ascii="Arial" w:eastAsia="Times New Roman" w:hAnsi="Arial" w:cs="Arial"/>
                <w:b w:val="0"/>
                <w:color w:val="000000"/>
                <w:sz w:val="20"/>
                <w:szCs w:val="20"/>
                <w:lang w:eastAsia="es-CO"/>
              </w:rPr>
            </w:pPr>
            <w:r w:rsidRPr="004D45C3">
              <w:rPr>
                <w:rFonts w:ascii="Arial" w:hAnsi="Arial" w:cs="Arial"/>
                <w:b w:val="0"/>
                <w:color w:val="000000"/>
                <w:sz w:val="20"/>
                <w:szCs w:val="20"/>
              </w:rPr>
              <w:lastRenderedPageBreak/>
              <w:t>Dirección de Urbanizaciones y Titulación</w:t>
            </w:r>
          </w:p>
        </w:tc>
        <w:tc>
          <w:tcPr>
            <w:tcW w:w="1984" w:type="dxa"/>
            <w:noWrap/>
            <w:vAlign w:val="center"/>
            <w:hideMark/>
          </w:tcPr>
          <w:p w14:paraId="36018AFB" w14:textId="18224F0D" w:rsidR="00930DD0" w:rsidRPr="004D45C3" w:rsidRDefault="009C532A"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56</w:t>
            </w:r>
          </w:p>
        </w:tc>
        <w:tc>
          <w:tcPr>
            <w:tcW w:w="1843" w:type="dxa"/>
            <w:noWrap/>
            <w:vAlign w:val="center"/>
            <w:hideMark/>
          </w:tcPr>
          <w:p w14:paraId="743D98B8" w14:textId="31CE9871" w:rsidR="00930DD0" w:rsidRPr="004D45C3" w:rsidRDefault="009C532A"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56</w:t>
            </w:r>
          </w:p>
        </w:tc>
        <w:tc>
          <w:tcPr>
            <w:tcW w:w="1583" w:type="dxa"/>
            <w:noWrap/>
            <w:vAlign w:val="center"/>
          </w:tcPr>
          <w:p w14:paraId="7A18CD5E" w14:textId="0A68877A" w:rsidR="00930DD0" w:rsidRPr="004D45C3" w:rsidRDefault="007A4A3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930DD0" w:rsidRPr="004D45C3" w14:paraId="49653E63" w14:textId="77777777" w:rsidTr="004011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14:paraId="15B467BA" w14:textId="7B083B78" w:rsidR="00930DD0" w:rsidRPr="004D45C3" w:rsidRDefault="00BC513D" w:rsidP="00B71DCE">
            <w:pPr>
              <w:spacing w:after="0" w:line="240" w:lineRule="auto"/>
              <w:rPr>
                <w:rFonts w:ascii="Arial" w:eastAsia="Times New Roman" w:hAnsi="Arial" w:cs="Arial"/>
                <w:b w:val="0"/>
                <w:color w:val="000000"/>
                <w:sz w:val="20"/>
                <w:szCs w:val="20"/>
                <w:lang w:eastAsia="es-CO"/>
              </w:rPr>
            </w:pPr>
            <w:r w:rsidRPr="004D45C3">
              <w:rPr>
                <w:rFonts w:ascii="Arial" w:hAnsi="Arial" w:cs="Arial"/>
                <w:b w:val="0"/>
                <w:color w:val="000000"/>
                <w:sz w:val="20"/>
                <w:szCs w:val="20"/>
              </w:rPr>
              <w:t>Dirección de Mejoramiento de Vivienda</w:t>
            </w:r>
          </w:p>
        </w:tc>
        <w:tc>
          <w:tcPr>
            <w:tcW w:w="1984" w:type="dxa"/>
            <w:noWrap/>
            <w:vAlign w:val="center"/>
            <w:hideMark/>
          </w:tcPr>
          <w:p w14:paraId="44FBFCC6" w14:textId="56AF2FC8" w:rsidR="00930DD0" w:rsidRPr="004D45C3" w:rsidRDefault="009C532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39</w:t>
            </w:r>
          </w:p>
        </w:tc>
        <w:tc>
          <w:tcPr>
            <w:tcW w:w="1843" w:type="dxa"/>
            <w:noWrap/>
            <w:vAlign w:val="center"/>
            <w:hideMark/>
          </w:tcPr>
          <w:p w14:paraId="121D063C" w14:textId="6A013DCA" w:rsidR="00930DD0" w:rsidRPr="004D45C3" w:rsidRDefault="009C532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38</w:t>
            </w:r>
          </w:p>
        </w:tc>
        <w:tc>
          <w:tcPr>
            <w:tcW w:w="1583" w:type="dxa"/>
            <w:noWrap/>
            <w:vAlign w:val="center"/>
          </w:tcPr>
          <w:p w14:paraId="7E84D827" w14:textId="4359DABB" w:rsidR="00930DD0" w:rsidRPr="004D45C3" w:rsidRDefault="007A4A3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97,43%</w:t>
            </w:r>
          </w:p>
        </w:tc>
      </w:tr>
      <w:tr w:rsidR="00930DD0" w:rsidRPr="004D45C3" w14:paraId="1D813EC8" w14:textId="77777777" w:rsidTr="0040118F">
        <w:trPr>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hideMark/>
          </w:tcPr>
          <w:p w14:paraId="4C173D4C" w14:textId="06F4F448" w:rsidR="00930DD0" w:rsidRPr="004D45C3" w:rsidRDefault="00BC513D" w:rsidP="00B71DCE">
            <w:pPr>
              <w:spacing w:after="0" w:line="240" w:lineRule="auto"/>
              <w:rPr>
                <w:rFonts w:ascii="Arial" w:eastAsia="Times New Roman" w:hAnsi="Arial" w:cs="Arial"/>
                <w:b w:val="0"/>
                <w:color w:val="000000"/>
                <w:sz w:val="20"/>
                <w:szCs w:val="20"/>
                <w:lang w:eastAsia="es-CO"/>
              </w:rPr>
            </w:pPr>
            <w:r w:rsidRPr="004D45C3">
              <w:rPr>
                <w:rFonts w:ascii="Arial" w:hAnsi="Arial" w:cs="Arial"/>
                <w:b w:val="0"/>
                <w:color w:val="000000"/>
                <w:sz w:val="20"/>
                <w:szCs w:val="20"/>
              </w:rPr>
              <w:t>Dirección de Mejoramiento de Barrios</w:t>
            </w:r>
          </w:p>
        </w:tc>
        <w:tc>
          <w:tcPr>
            <w:tcW w:w="1984" w:type="dxa"/>
            <w:noWrap/>
            <w:vAlign w:val="center"/>
            <w:hideMark/>
          </w:tcPr>
          <w:p w14:paraId="32976494" w14:textId="4C5AFC53" w:rsidR="00930DD0" w:rsidRPr="004D45C3" w:rsidRDefault="009C532A"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10</w:t>
            </w:r>
          </w:p>
        </w:tc>
        <w:tc>
          <w:tcPr>
            <w:tcW w:w="1843" w:type="dxa"/>
            <w:noWrap/>
            <w:vAlign w:val="center"/>
            <w:hideMark/>
          </w:tcPr>
          <w:p w14:paraId="74FA3EAE" w14:textId="0E773E07" w:rsidR="00930DD0" w:rsidRPr="004D45C3" w:rsidRDefault="009C532A"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10</w:t>
            </w:r>
          </w:p>
        </w:tc>
        <w:tc>
          <w:tcPr>
            <w:tcW w:w="1583" w:type="dxa"/>
            <w:noWrap/>
            <w:vAlign w:val="center"/>
          </w:tcPr>
          <w:p w14:paraId="3F438CE7" w14:textId="69291EF5" w:rsidR="00930DD0" w:rsidRPr="004D45C3" w:rsidRDefault="007A4A3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930DD0" w:rsidRPr="004D45C3" w14:paraId="2B0E4240" w14:textId="77777777" w:rsidTr="004011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noWrap/>
            <w:vAlign w:val="center"/>
            <w:hideMark/>
          </w:tcPr>
          <w:p w14:paraId="02522F5D" w14:textId="6398D936" w:rsidR="00930DD0" w:rsidRPr="004D45C3" w:rsidRDefault="009C532A" w:rsidP="00B71DCE">
            <w:pPr>
              <w:spacing w:after="0" w:line="240" w:lineRule="auto"/>
              <w:rPr>
                <w:rFonts w:ascii="Arial" w:eastAsia="Times New Roman" w:hAnsi="Arial" w:cs="Arial"/>
                <w:b w:val="0"/>
                <w:color w:val="000000"/>
                <w:sz w:val="20"/>
                <w:szCs w:val="20"/>
                <w:lang w:eastAsia="es-CO"/>
              </w:rPr>
            </w:pPr>
            <w:r w:rsidRPr="004D45C3">
              <w:rPr>
                <w:rFonts w:ascii="Arial" w:hAnsi="Arial" w:cs="Arial"/>
                <w:b w:val="0"/>
                <w:color w:val="000000"/>
                <w:sz w:val="20"/>
                <w:szCs w:val="20"/>
              </w:rPr>
              <w:t>Subdirección Financiera</w:t>
            </w:r>
          </w:p>
        </w:tc>
        <w:tc>
          <w:tcPr>
            <w:tcW w:w="1984" w:type="dxa"/>
            <w:noWrap/>
            <w:vAlign w:val="center"/>
            <w:hideMark/>
          </w:tcPr>
          <w:p w14:paraId="25EFB8CF" w14:textId="577505CA" w:rsidR="00930DD0" w:rsidRPr="004D45C3" w:rsidRDefault="009C532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9</w:t>
            </w:r>
          </w:p>
        </w:tc>
        <w:tc>
          <w:tcPr>
            <w:tcW w:w="1843" w:type="dxa"/>
            <w:noWrap/>
            <w:vAlign w:val="center"/>
            <w:hideMark/>
          </w:tcPr>
          <w:p w14:paraId="7891B59D" w14:textId="4B8D9A4A" w:rsidR="00930DD0" w:rsidRPr="004D45C3" w:rsidRDefault="009C532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sidRPr="004D45C3">
              <w:rPr>
                <w:rFonts w:ascii="Arial" w:hAnsi="Arial" w:cs="Arial"/>
                <w:color w:val="000000"/>
                <w:sz w:val="20"/>
                <w:szCs w:val="20"/>
              </w:rPr>
              <w:t>9</w:t>
            </w:r>
          </w:p>
        </w:tc>
        <w:tc>
          <w:tcPr>
            <w:tcW w:w="1583" w:type="dxa"/>
            <w:noWrap/>
            <w:vAlign w:val="center"/>
          </w:tcPr>
          <w:p w14:paraId="08F145C5" w14:textId="699593D7" w:rsidR="00930DD0" w:rsidRPr="004D45C3" w:rsidRDefault="007A4A3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930DD0" w:rsidRPr="004D45C3" w14:paraId="6CE566EA" w14:textId="77777777" w:rsidTr="0040118F">
        <w:trPr>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5D10671E" w14:textId="45F81479" w:rsidR="00930DD0" w:rsidRPr="00C11924" w:rsidRDefault="00C11924" w:rsidP="00B71DCE">
            <w:pPr>
              <w:spacing w:after="0" w:line="240" w:lineRule="auto"/>
              <w:rPr>
                <w:rFonts w:ascii="Arial" w:eastAsia="Times New Roman" w:hAnsi="Arial" w:cs="Arial"/>
                <w:b w:val="0"/>
                <w:color w:val="000000"/>
                <w:sz w:val="20"/>
                <w:szCs w:val="20"/>
                <w:lang w:eastAsia="es-CO"/>
              </w:rPr>
            </w:pPr>
            <w:r w:rsidRPr="00C11924">
              <w:rPr>
                <w:rFonts w:ascii="Arial" w:eastAsia="Times New Roman" w:hAnsi="Arial" w:cs="Arial"/>
                <w:b w:val="0"/>
                <w:color w:val="000000"/>
                <w:sz w:val="20"/>
                <w:szCs w:val="20"/>
                <w:lang w:eastAsia="es-CO"/>
              </w:rPr>
              <w:t>Dirección de Gestión Corporativa y Cid</w:t>
            </w:r>
          </w:p>
        </w:tc>
        <w:tc>
          <w:tcPr>
            <w:tcW w:w="1984" w:type="dxa"/>
            <w:noWrap/>
            <w:vAlign w:val="center"/>
          </w:tcPr>
          <w:p w14:paraId="5950C9E1" w14:textId="34B45D06" w:rsidR="00930DD0" w:rsidRPr="004D45C3" w:rsidRDefault="0041729B"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843" w:type="dxa"/>
            <w:noWrap/>
            <w:vAlign w:val="center"/>
          </w:tcPr>
          <w:p w14:paraId="0B5DB0BB" w14:textId="066186A0" w:rsidR="00930DD0" w:rsidRPr="004D45C3" w:rsidRDefault="0041729B"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w:t>
            </w:r>
          </w:p>
        </w:tc>
        <w:tc>
          <w:tcPr>
            <w:tcW w:w="1583" w:type="dxa"/>
            <w:noWrap/>
            <w:vAlign w:val="center"/>
          </w:tcPr>
          <w:p w14:paraId="2451B04E" w14:textId="2A557C18" w:rsidR="00930DD0" w:rsidRPr="004D45C3" w:rsidRDefault="007A4A3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100%</w:t>
            </w:r>
          </w:p>
        </w:tc>
      </w:tr>
      <w:tr w:rsidR="0041729B" w:rsidRPr="004D45C3" w14:paraId="26476E30" w14:textId="77777777" w:rsidTr="0040118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23EE7964" w14:textId="5D59574D" w:rsidR="0041729B" w:rsidRPr="00C11924" w:rsidRDefault="00C11924" w:rsidP="00B71DCE">
            <w:pPr>
              <w:spacing w:after="0" w:line="240" w:lineRule="auto"/>
              <w:rPr>
                <w:rFonts w:ascii="Arial" w:hAnsi="Arial" w:cs="Arial"/>
                <w:b w:val="0"/>
                <w:color w:val="000000"/>
                <w:sz w:val="20"/>
                <w:szCs w:val="20"/>
              </w:rPr>
            </w:pPr>
            <w:r w:rsidRPr="00C11924">
              <w:rPr>
                <w:rFonts w:ascii="Arial" w:hAnsi="Arial" w:cs="Arial"/>
                <w:b w:val="0"/>
                <w:color w:val="000000"/>
                <w:sz w:val="20"/>
                <w:szCs w:val="20"/>
              </w:rPr>
              <w:t>Sub Dirección Administrativa</w:t>
            </w:r>
          </w:p>
        </w:tc>
        <w:tc>
          <w:tcPr>
            <w:tcW w:w="1984" w:type="dxa"/>
            <w:noWrap/>
            <w:vAlign w:val="center"/>
          </w:tcPr>
          <w:p w14:paraId="0EB3AE9F" w14:textId="7D96A4E7" w:rsidR="0041729B" w:rsidRPr="004D45C3" w:rsidRDefault="0041729B"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2</w:t>
            </w:r>
          </w:p>
        </w:tc>
        <w:tc>
          <w:tcPr>
            <w:tcW w:w="1843" w:type="dxa"/>
            <w:noWrap/>
            <w:vAlign w:val="center"/>
          </w:tcPr>
          <w:p w14:paraId="1E3ED392" w14:textId="17411CD8" w:rsidR="0041729B" w:rsidRPr="004D45C3" w:rsidRDefault="0041729B"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2</w:t>
            </w:r>
          </w:p>
        </w:tc>
        <w:tc>
          <w:tcPr>
            <w:tcW w:w="1583" w:type="dxa"/>
            <w:noWrap/>
            <w:vAlign w:val="center"/>
          </w:tcPr>
          <w:p w14:paraId="6B47384A" w14:textId="2C866828" w:rsidR="0041729B" w:rsidRPr="004D45C3" w:rsidRDefault="007A4A3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eastAsia="Times New Roman" w:hAnsi="Arial" w:cs="Arial"/>
                <w:color w:val="000000"/>
                <w:sz w:val="20"/>
                <w:szCs w:val="20"/>
                <w:lang w:eastAsia="es-CO"/>
              </w:rPr>
              <w:t>100%</w:t>
            </w:r>
          </w:p>
        </w:tc>
      </w:tr>
      <w:tr w:rsidR="00556350" w:rsidRPr="004D45C3" w14:paraId="0C02C64C" w14:textId="77777777" w:rsidTr="0040118F">
        <w:trPr>
          <w:trHeight w:val="397"/>
        </w:trPr>
        <w:tc>
          <w:tcPr>
            <w:cnfStyle w:val="001000000000" w:firstRow="0" w:lastRow="0" w:firstColumn="1" w:lastColumn="0" w:oddVBand="0" w:evenVBand="0" w:oddHBand="0" w:evenHBand="0" w:firstRowFirstColumn="0" w:firstRowLastColumn="0" w:lastRowFirstColumn="0" w:lastRowLastColumn="0"/>
            <w:tcW w:w="3936" w:type="dxa"/>
            <w:vAlign w:val="center"/>
          </w:tcPr>
          <w:p w14:paraId="7BDBA8DC" w14:textId="6563AB8F" w:rsidR="00556350" w:rsidRPr="004D45C3" w:rsidRDefault="00556350" w:rsidP="00556350">
            <w:pPr>
              <w:spacing w:after="0" w:line="240" w:lineRule="auto"/>
              <w:rPr>
                <w:rFonts w:ascii="Arial" w:hAnsi="Arial" w:cs="Arial"/>
                <w:color w:val="000000"/>
                <w:sz w:val="20"/>
                <w:szCs w:val="20"/>
              </w:rPr>
            </w:pPr>
            <w:r w:rsidRPr="00C908B0">
              <w:rPr>
                <w:rFonts w:ascii="Arial" w:eastAsia="Times New Roman" w:hAnsi="Arial" w:cs="Arial"/>
                <w:color w:val="000000"/>
                <w:sz w:val="20"/>
                <w:szCs w:val="20"/>
                <w:lang w:eastAsia="es-CO"/>
              </w:rPr>
              <w:t>TOTAL</w:t>
            </w:r>
          </w:p>
        </w:tc>
        <w:tc>
          <w:tcPr>
            <w:tcW w:w="1984" w:type="dxa"/>
            <w:noWrap/>
            <w:vAlign w:val="center"/>
          </w:tcPr>
          <w:p w14:paraId="34EA0273" w14:textId="7168BFC3" w:rsidR="00556350" w:rsidRPr="00056CC8" w:rsidRDefault="007A4A3D" w:rsidP="005563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056CC8">
              <w:rPr>
                <w:rFonts w:ascii="Arial" w:hAnsi="Arial" w:cs="Arial"/>
                <w:b/>
                <w:color w:val="000000"/>
                <w:sz w:val="20"/>
                <w:szCs w:val="20"/>
              </w:rPr>
              <w:t>176</w:t>
            </w:r>
          </w:p>
        </w:tc>
        <w:tc>
          <w:tcPr>
            <w:tcW w:w="1843" w:type="dxa"/>
            <w:noWrap/>
            <w:vAlign w:val="center"/>
          </w:tcPr>
          <w:p w14:paraId="106CB971" w14:textId="424D7E32" w:rsidR="00556350" w:rsidRPr="00056CC8" w:rsidRDefault="007A4A3D" w:rsidP="005563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eastAsia="es-CO"/>
              </w:rPr>
            </w:pPr>
            <w:r w:rsidRPr="00056CC8">
              <w:rPr>
                <w:rFonts w:ascii="Arial" w:eastAsia="Times New Roman" w:hAnsi="Arial" w:cs="Arial"/>
                <w:b/>
                <w:color w:val="000000"/>
                <w:sz w:val="20"/>
                <w:szCs w:val="20"/>
                <w:lang w:eastAsia="es-CO"/>
              </w:rPr>
              <w:t>175</w:t>
            </w:r>
          </w:p>
        </w:tc>
        <w:tc>
          <w:tcPr>
            <w:tcW w:w="1583" w:type="dxa"/>
            <w:noWrap/>
            <w:vAlign w:val="center"/>
          </w:tcPr>
          <w:p w14:paraId="3612D85A" w14:textId="16F469EC" w:rsidR="00556350" w:rsidRPr="00056CC8" w:rsidRDefault="007A4A3D" w:rsidP="0055635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sidRPr="00056CC8">
              <w:rPr>
                <w:rFonts w:ascii="Arial" w:hAnsi="Arial" w:cs="Arial"/>
                <w:b/>
                <w:color w:val="000000"/>
                <w:sz w:val="20"/>
                <w:szCs w:val="20"/>
              </w:rPr>
              <w:t>99,43%</w:t>
            </w:r>
          </w:p>
        </w:tc>
      </w:tr>
    </w:tbl>
    <w:p w14:paraId="21493CB5" w14:textId="024C9F06" w:rsidR="00716399" w:rsidRPr="008B7823" w:rsidRDefault="00716399" w:rsidP="00B71DCE">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 xml:space="preserve">Tabla </w:t>
      </w:r>
      <w:r w:rsidR="0080399A" w:rsidRPr="008B7823">
        <w:rPr>
          <w:rFonts w:ascii="Arial" w:hAnsi="Arial" w:cs="Arial"/>
          <w:color w:val="000000" w:themeColor="text1"/>
          <w:sz w:val="18"/>
          <w:szCs w:val="18"/>
        </w:rPr>
        <w:t>4</w:t>
      </w:r>
      <w:r w:rsidRPr="008B7823">
        <w:rPr>
          <w:rFonts w:ascii="Arial" w:hAnsi="Arial" w:cs="Arial"/>
          <w:color w:val="000000" w:themeColor="text1"/>
          <w:sz w:val="18"/>
          <w:szCs w:val="18"/>
        </w:rPr>
        <w:t xml:space="preserve">. </w:t>
      </w:r>
      <w:bookmarkStart w:id="1" w:name="_Hlk514921682"/>
      <w:r w:rsidR="00467BA5" w:rsidRPr="008B7823">
        <w:rPr>
          <w:rFonts w:ascii="Arial" w:hAnsi="Arial" w:cs="Arial"/>
          <w:color w:val="000000" w:themeColor="text1"/>
          <w:sz w:val="18"/>
          <w:szCs w:val="18"/>
        </w:rPr>
        <w:t>PQRSD cerradas del periodo anterior</w:t>
      </w:r>
      <w:r w:rsidR="0083735B" w:rsidRPr="008B7823">
        <w:rPr>
          <w:rFonts w:ascii="Arial" w:hAnsi="Arial" w:cs="Arial"/>
          <w:color w:val="000000" w:themeColor="text1"/>
          <w:sz w:val="18"/>
          <w:szCs w:val="18"/>
        </w:rPr>
        <w:t xml:space="preserve"> en el periodo actual</w:t>
      </w:r>
      <w:bookmarkEnd w:id="1"/>
    </w:p>
    <w:p w14:paraId="11AAA4ED" w14:textId="77777777" w:rsidR="00716399" w:rsidRPr="008B7823" w:rsidRDefault="00716399" w:rsidP="00B71DCE">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 xml:space="preserve">Fuente: SDQS </w:t>
      </w:r>
    </w:p>
    <w:p w14:paraId="225F0DC2" w14:textId="39431BC1" w:rsidR="00B63A48" w:rsidRDefault="00B63A48" w:rsidP="00B71DCE">
      <w:pPr>
        <w:spacing w:after="0" w:line="240" w:lineRule="auto"/>
        <w:jc w:val="both"/>
        <w:rPr>
          <w:rFonts w:ascii="Arial" w:hAnsi="Arial" w:cs="Arial"/>
          <w:b/>
          <w:color w:val="000000" w:themeColor="text1"/>
        </w:rPr>
      </w:pPr>
    </w:p>
    <w:p w14:paraId="5E8C8E5B" w14:textId="77777777" w:rsidR="00E06FED" w:rsidRDefault="00E06FED" w:rsidP="00B71DCE">
      <w:pPr>
        <w:spacing w:after="0" w:line="240" w:lineRule="auto"/>
        <w:jc w:val="both"/>
        <w:rPr>
          <w:rFonts w:ascii="Arial" w:hAnsi="Arial" w:cs="Arial"/>
          <w:b/>
          <w:color w:val="000000" w:themeColor="text1"/>
        </w:rPr>
      </w:pPr>
    </w:p>
    <w:p w14:paraId="4992903A" w14:textId="48107438" w:rsidR="0041729B" w:rsidRDefault="0041729B" w:rsidP="0041729B">
      <w:pPr>
        <w:spacing w:after="0" w:line="240" w:lineRule="auto"/>
        <w:jc w:val="both"/>
        <w:rPr>
          <w:rFonts w:ascii="Arial" w:hAnsi="Arial" w:cs="Arial"/>
          <w:color w:val="000000" w:themeColor="text1"/>
        </w:rPr>
      </w:pPr>
      <w:r>
        <w:rPr>
          <w:rFonts w:ascii="Arial" w:hAnsi="Arial" w:cs="Arial"/>
          <w:color w:val="000000" w:themeColor="text1"/>
        </w:rPr>
        <w:t xml:space="preserve">Como en la tabla anterior, es la tabla No. 4, también podemos observar que la Dirección de Reasentamientos Humanos fue la dependencia que más PQRSD soluciono. De estas el </w:t>
      </w:r>
      <w:r w:rsidR="00CE033B">
        <w:rPr>
          <w:rFonts w:ascii="Arial" w:hAnsi="Arial" w:cs="Arial"/>
          <w:color w:val="000000" w:themeColor="text1"/>
        </w:rPr>
        <w:t>84,7</w:t>
      </w:r>
      <w:r w:rsidR="00F65EEA">
        <w:rPr>
          <w:rFonts w:ascii="Arial" w:hAnsi="Arial" w:cs="Arial"/>
          <w:color w:val="000000" w:themeColor="text1"/>
        </w:rPr>
        <w:t>5</w:t>
      </w:r>
      <w:r>
        <w:rPr>
          <w:rFonts w:ascii="Arial" w:hAnsi="Arial" w:cs="Arial"/>
          <w:color w:val="000000" w:themeColor="text1"/>
        </w:rPr>
        <w:t>% (</w:t>
      </w:r>
      <w:r w:rsidR="00CE033B">
        <w:rPr>
          <w:rFonts w:ascii="Arial" w:hAnsi="Arial" w:cs="Arial"/>
          <w:color w:val="000000" w:themeColor="text1"/>
        </w:rPr>
        <w:t>50</w:t>
      </w:r>
      <w:r>
        <w:rPr>
          <w:rFonts w:ascii="Arial" w:hAnsi="Arial" w:cs="Arial"/>
          <w:color w:val="000000" w:themeColor="text1"/>
        </w:rPr>
        <w:t xml:space="preserve">) PQRSD fueron solucionadas de manera oportuna y tan solo </w:t>
      </w:r>
      <w:r w:rsidR="00F65EEA">
        <w:rPr>
          <w:rFonts w:ascii="Arial" w:hAnsi="Arial" w:cs="Arial"/>
          <w:color w:val="000000" w:themeColor="text1"/>
        </w:rPr>
        <w:t>15,25</w:t>
      </w:r>
      <w:r>
        <w:rPr>
          <w:rFonts w:ascii="Arial" w:hAnsi="Arial" w:cs="Arial"/>
          <w:color w:val="000000" w:themeColor="text1"/>
        </w:rPr>
        <w:t>% (</w:t>
      </w:r>
      <w:r w:rsidR="00F65EEA">
        <w:rPr>
          <w:rFonts w:ascii="Arial" w:hAnsi="Arial" w:cs="Arial"/>
          <w:color w:val="000000" w:themeColor="text1"/>
        </w:rPr>
        <w:t>9</w:t>
      </w:r>
      <w:r>
        <w:rPr>
          <w:rFonts w:ascii="Arial" w:hAnsi="Arial" w:cs="Arial"/>
          <w:color w:val="000000" w:themeColor="text1"/>
        </w:rPr>
        <w:t xml:space="preserve">) fueron solucionadas por fuera de los tiempos que establece la Ley.  </w:t>
      </w:r>
    </w:p>
    <w:p w14:paraId="106D8281" w14:textId="54343F91" w:rsidR="0041729B" w:rsidRDefault="0041729B" w:rsidP="00B71DCE">
      <w:pPr>
        <w:spacing w:after="0" w:line="240" w:lineRule="auto"/>
        <w:jc w:val="both"/>
        <w:rPr>
          <w:rFonts w:ascii="Arial" w:hAnsi="Arial" w:cs="Arial"/>
          <w:b/>
          <w:color w:val="000000" w:themeColor="text1"/>
        </w:rPr>
      </w:pPr>
    </w:p>
    <w:p w14:paraId="73777A0F" w14:textId="77777777" w:rsidR="0041729B" w:rsidRPr="00784096" w:rsidRDefault="0041729B" w:rsidP="00B71DCE">
      <w:pPr>
        <w:spacing w:after="0" w:line="240" w:lineRule="auto"/>
        <w:jc w:val="both"/>
        <w:rPr>
          <w:rFonts w:ascii="Arial" w:hAnsi="Arial" w:cs="Arial"/>
          <w:b/>
          <w:color w:val="000000" w:themeColor="text1"/>
        </w:rPr>
      </w:pPr>
    </w:p>
    <w:p w14:paraId="59EDADE0" w14:textId="2F398CC6" w:rsidR="00A84DF9" w:rsidRPr="00784096" w:rsidRDefault="00A84DF9" w:rsidP="00936794">
      <w:pPr>
        <w:pStyle w:val="Prrafodelista"/>
        <w:numPr>
          <w:ilvl w:val="0"/>
          <w:numId w:val="6"/>
        </w:numPr>
        <w:spacing w:after="0" w:line="240" w:lineRule="auto"/>
        <w:ind w:left="567"/>
        <w:jc w:val="both"/>
        <w:rPr>
          <w:rFonts w:ascii="Arial" w:hAnsi="Arial" w:cs="Arial"/>
          <w:b/>
          <w:color w:val="000000" w:themeColor="text1"/>
        </w:rPr>
      </w:pPr>
      <w:r w:rsidRPr="00784096">
        <w:rPr>
          <w:rFonts w:ascii="Arial" w:hAnsi="Arial" w:cs="Arial"/>
          <w:b/>
          <w:color w:val="000000" w:themeColor="text1"/>
        </w:rPr>
        <w:t xml:space="preserve">TIEMPO PROMEDIO DE RESPUESTA POR TIPOLOGÍA Y DEPENDENCIA </w:t>
      </w:r>
    </w:p>
    <w:p w14:paraId="0E34481D" w14:textId="77777777" w:rsidR="00A84DF9" w:rsidRPr="00784096" w:rsidRDefault="00A84DF9" w:rsidP="00B71DCE">
      <w:pPr>
        <w:pStyle w:val="Prrafodelista"/>
        <w:spacing w:after="0" w:line="240" w:lineRule="auto"/>
        <w:ind w:left="1440"/>
        <w:jc w:val="both"/>
        <w:rPr>
          <w:rFonts w:ascii="Arial" w:hAnsi="Arial" w:cs="Arial"/>
          <w:b/>
          <w:color w:val="000000" w:themeColor="text1"/>
        </w:rPr>
      </w:pPr>
    </w:p>
    <w:p w14:paraId="7E570310" w14:textId="52C91ABA" w:rsidR="00B33DC7" w:rsidRDefault="00B33DC7" w:rsidP="00B33DC7">
      <w:pPr>
        <w:spacing w:after="0" w:line="240" w:lineRule="auto"/>
        <w:jc w:val="both"/>
        <w:rPr>
          <w:rFonts w:ascii="Arial" w:hAnsi="Arial" w:cs="Arial"/>
        </w:rPr>
      </w:pPr>
      <w:r>
        <w:rPr>
          <w:rFonts w:ascii="Arial" w:hAnsi="Arial" w:cs="Arial"/>
        </w:rPr>
        <w:t xml:space="preserve">En la siguiente tabla, se puede observar los tiempos promedios para las respuestas generadas y cerradas en el SDQS para el mes de </w:t>
      </w:r>
      <w:r w:rsidR="00A76F54">
        <w:rPr>
          <w:rFonts w:ascii="Arial" w:hAnsi="Arial" w:cs="Arial"/>
        </w:rPr>
        <w:t>junio</w:t>
      </w:r>
      <w:r w:rsidR="0070412E">
        <w:rPr>
          <w:rFonts w:ascii="Arial" w:hAnsi="Arial" w:cs="Arial"/>
        </w:rPr>
        <w:t xml:space="preserve"> de 2018</w:t>
      </w:r>
      <w:r>
        <w:rPr>
          <w:rFonts w:ascii="Arial" w:hAnsi="Arial" w:cs="Arial"/>
        </w:rPr>
        <w:t xml:space="preserve">. </w:t>
      </w:r>
      <w:r w:rsidR="00141EB2">
        <w:rPr>
          <w:rFonts w:ascii="Arial" w:hAnsi="Arial" w:cs="Arial"/>
        </w:rPr>
        <w:t>En la tabla se resaltan en color rojo las casillas con tiempos de respuesta inoportunos</w:t>
      </w:r>
      <w:r>
        <w:rPr>
          <w:rFonts w:ascii="Arial" w:hAnsi="Arial" w:cs="Arial"/>
        </w:rPr>
        <w:t xml:space="preserve">. Que para este mes se encuentran en </w:t>
      </w:r>
      <w:r w:rsidR="004D0A85">
        <w:rPr>
          <w:rFonts w:ascii="Arial" w:hAnsi="Arial" w:cs="Arial"/>
        </w:rPr>
        <w:t xml:space="preserve">tres </w:t>
      </w:r>
      <w:r>
        <w:rPr>
          <w:rFonts w:ascii="Arial" w:hAnsi="Arial" w:cs="Arial"/>
        </w:rPr>
        <w:t>(</w:t>
      </w:r>
      <w:r w:rsidR="004D0A85">
        <w:rPr>
          <w:rFonts w:ascii="Arial" w:hAnsi="Arial" w:cs="Arial"/>
        </w:rPr>
        <w:t>3</w:t>
      </w:r>
      <w:r>
        <w:rPr>
          <w:rFonts w:ascii="Arial" w:hAnsi="Arial" w:cs="Arial"/>
        </w:rPr>
        <w:t xml:space="preserve">) dependencias y </w:t>
      </w:r>
      <w:r w:rsidR="004D0A85">
        <w:rPr>
          <w:rFonts w:ascii="Arial" w:hAnsi="Arial" w:cs="Arial"/>
        </w:rPr>
        <w:t xml:space="preserve">cuatro </w:t>
      </w:r>
      <w:r>
        <w:rPr>
          <w:rFonts w:ascii="Arial" w:hAnsi="Arial" w:cs="Arial"/>
        </w:rPr>
        <w:t>(</w:t>
      </w:r>
      <w:r w:rsidR="004D0A85">
        <w:rPr>
          <w:rFonts w:ascii="Arial" w:hAnsi="Arial" w:cs="Arial"/>
        </w:rPr>
        <w:t>4</w:t>
      </w:r>
      <w:r>
        <w:rPr>
          <w:rFonts w:ascii="Arial" w:hAnsi="Arial" w:cs="Arial"/>
        </w:rPr>
        <w:t>) tipologías.</w:t>
      </w:r>
    </w:p>
    <w:p w14:paraId="6B1D6902" w14:textId="77777777" w:rsidR="00B33DC7" w:rsidRDefault="00B33DC7" w:rsidP="00B33DC7">
      <w:pPr>
        <w:spacing w:after="0" w:line="240" w:lineRule="auto"/>
        <w:jc w:val="both"/>
        <w:rPr>
          <w:rFonts w:ascii="Arial" w:hAnsi="Arial" w:cs="Arial"/>
        </w:rPr>
      </w:pPr>
    </w:p>
    <w:p w14:paraId="625256A7" w14:textId="3FF9E497" w:rsidR="00B33DC7" w:rsidRDefault="00B33DC7" w:rsidP="00B33DC7">
      <w:pPr>
        <w:spacing w:after="0" w:line="240" w:lineRule="auto"/>
        <w:jc w:val="both"/>
        <w:rPr>
          <w:rFonts w:ascii="Arial" w:hAnsi="Arial" w:cs="Arial"/>
        </w:rPr>
      </w:pPr>
      <w:r>
        <w:rPr>
          <w:rFonts w:ascii="Arial" w:hAnsi="Arial" w:cs="Arial"/>
        </w:rPr>
        <w:t xml:space="preserve">Podemos determinar que las </w:t>
      </w:r>
      <w:r w:rsidR="00B75894">
        <w:rPr>
          <w:rFonts w:ascii="Arial" w:hAnsi="Arial" w:cs="Arial"/>
        </w:rPr>
        <w:t>9</w:t>
      </w:r>
      <w:r>
        <w:rPr>
          <w:rFonts w:ascii="Arial" w:hAnsi="Arial" w:cs="Arial"/>
        </w:rPr>
        <w:t xml:space="preserve"> dependencias o áreas de la entidad que dieron respuesta a las 34</w:t>
      </w:r>
      <w:r w:rsidR="00B75894">
        <w:rPr>
          <w:rFonts w:ascii="Arial" w:hAnsi="Arial" w:cs="Arial"/>
        </w:rPr>
        <w:t>0</w:t>
      </w:r>
      <w:r>
        <w:rPr>
          <w:rFonts w:ascii="Arial" w:hAnsi="Arial" w:cs="Arial"/>
        </w:rPr>
        <w:t xml:space="preserve"> PQRSD, emplearon </w:t>
      </w:r>
      <w:r w:rsidR="00BB6743">
        <w:rPr>
          <w:rFonts w:ascii="Arial" w:hAnsi="Arial" w:cs="Arial"/>
        </w:rPr>
        <w:t>7,87</w:t>
      </w:r>
      <w:r>
        <w:rPr>
          <w:rFonts w:ascii="Arial" w:hAnsi="Arial" w:cs="Arial"/>
        </w:rPr>
        <w:t xml:space="preserve"> días hábiles, de los 1</w:t>
      </w:r>
      <w:r w:rsidR="007F5EED">
        <w:rPr>
          <w:rFonts w:ascii="Arial" w:hAnsi="Arial" w:cs="Arial"/>
        </w:rPr>
        <w:t>5</w:t>
      </w:r>
      <w:r>
        <w:rPr>
          <w:rFonts w:ascii="Arial" w:hAnsi="Arial" w:cs="Arial"/>
        </w:rPr>
        <w:t>,</w:t>
      </w:r>
      <w:r w:rsidR="007F5EED">
        <w:rPr>
          <w:rFonts w:ascii="Arial" w:hAnsi="Arial" w:cs="Arial"/>
        </w:rPr>
        <w:t>62</w:t>
      </w:r>
      <w:r>
        <w:rPr>
          <w:rFonts w:ascii="Arial" w:hAnsi="Arial" w:cs="Arial"/>
        </w:rPr>
        <w:t xml:space="preserve"> días hábiles promedio máximo que tienen para dar soluciona a las mismas. Lo anterior indica que existió un ahorro promedio del </w:t>
      </w:r>
      <w:r w:rsidR="001E3257">
        <w:rPr>
          <w:rFonts w:ascii="Arial" w:hAnsi="Arial" w:cs="Arial"/>
        </w:rPr>
        <w:t>49,62</w:t>
      </w:r>
      <w:r>
        <w:rPr>
          <w:rFonts w:ascii="Arial" w:hAnsi="Arial" w:cs="Arial"/>
        </w:rPr>
        <w:t>%, en el tiempo de respuesta.</w:t>
      </w:r>
    </w:p>
    <w:p w14:paraId="38AA17B8" w14:textId="77777777" w:rsidR="00B33DC7" w:rsidRDefault="00B33DC7" w:rsidP="00B71DCE">
      <w:pPr>
        <w:spacing w:after="0" w:line="240" w:lineRule="auto"/>
        <w:jc w:val="both"/>
        <w:rPr>
          <w:rFonts w:ascii="Arial" w:hAnsi="Arial" w:cs="Arial"/>
        </w:rPr>
      </w:pPr>
    </w:p>
    <w:p w14:paraId="48481DB7" w14:textId="0D9A0CF4" w:rsidR="00721742" w:rsidRDefault="00721742" w:rsidP="00721742">
      <w:pPr>
        <w:spacing w:after="0" w:line="240" w:lineRule="auto"/>
        <w:jc w:val="both"/>
        <w:rPr>
          <w:rFonts w:ascii="Arial" w:hAnsi="Arial" w:cs="Arial"/>
          <w:color w:val="000000" w:themeColor="text1"/>
        </w:rPr>
      </w:pPr>
      <w:r>
        <w:rPr>
          <w:rFonts w:ascii="Arial" w:hAnsi="Arial" w:cs="Arial"/>
          <w:color w:val="000000" w:themeColor="text1"/>
        </w:rPr>
        <w:t>En términos generales las dependencias que poseen respuestas inoportunas (resaltadas en color rojo) excedieron el límite de respuestas en un 1</w:t>
      </w:r>
      <w:r w:rsidR="007B0AAA">
        <w:rPr>
          <w:rFonts w:ascii="Arial" w:hAnsi="Arial" w:cs="Arial"/>
          <w:color w:val="000000" w:themeColor="text1"/>
        </w:rPr>
        <w:t>29</w:t>
      </w:r>
      <w:r>
        <w:rPr>
          <w:rFonts w:ascii="Arial" w:hAnsi="Arial" w:cs="Arial"/>
          <w:color w:val="000000" w:themeColor="text1"/>
        </w:rPr>
        <w:t>,</w:t>
      </w:r>
      <w:r w:rsidR="00AD79EA">
        <w:rPr>
          <w:rFonts w:ascii="Arial" w:hAnsi="Arial" w:cs="Arial"/>
          <w:color w:val="000000" w:themeColor="text1"/>
        </w:rPr>
        <w:t>17</w:t>
      </w:r>
      <w:r>
        <w:rPr>
          <w:rFonts w:ascii="Arial" w:hAnsi="Arial" w:cs="Arial"/>
          <w:color w:val="000000" w:themeColor="text1"/>
        </w:rPr>
        <w:t>% promedio.</w:t>
      </w:r>
    </w:p>
    <w:p w14:paraId="07A73FEF" w14:textId="016AEC27" w:rsidR="00B63A48" w:rsidRDefault="00B63A48" w:rsidP="00B71DCE">
      <w:pPr>
        <w:spacing w:after="0" w:line="240" w:lineRule="auto"/>
        <w:jc w:val="both"/>
        <w:rPr>
          <w:rFonts w:ascii="Arial" w:hAnsi="Arial" w:cs="Arial"/>
        </w:rPr>
      </w:pPr>
    </w:p>
    <w:p w14:paraId="7DF24491" w14:textId="523D7BEA" w:rsidR="00583968" w:rsidRDefault="00583968" w:rsidP="00B71DCE">
      <w:pPr>
        <w:spacing w:after="0" w:line="240" w:lineRule="auto"/>
        <w:jc w:val="both"/>
        <w:rPr>
          <w:rFonts w:ascii="Arial" w:hAnsi="Arial" w:cs="Arial"/>
        </w:rPr>
      </w:pPr>
    </w:p>
    <w:p w14:paraId="1BC7B486" w14:textId="57653D76" w:rsidR="00583968" w:rsidRDefault="00583968" w:rsidP="00B71DCE">
      <w:pPr>
        <w:spacing w:after="0" w:line="240" w:lineRule="auto"/>
        <w:jc w:val="both"/>
        <w:rPr>
          <w:rFonts w:ascii="Arial" w:hAnsi="Arial" w:cs="Arial"/>
        </w:rPr>
      </w:pPr>
    </w:p>
    <w:p w14:paraId="61F3CE54" w14:textId="613F4D06" w:rsidR="00583968" w:rsidRDefault="00583968" w:rsidP="00B71DCE">
      <w:pPr>
        <w:spacing w:after="0" w:line="240" w:lineRule="auto"/>
        <w:jc w:val="both"/>
        <w:rPr>
          <w:rFonts w:ascii="Arial" w:hAnsi="Arial" w:cs="Arial"/>
        </w:rPr>
      </w:pPr>
    </w:p>
    <w:p w14:paraId="547AB738" w14:textId="02D3C999" w:rsidR="00583968" w:rsidRDefault="00583968" w:rsidP="00B71DCE">
      <w:pPr>
        <w:spacing w:after="0" w:line="240" w:lineRule="auto"/>
        <w:jc w:val="both"/>
        <w:rPr>
          <w:rFonts w:ascii="Arial" w:hAnsi="Arial" w:cs="Arial"/>
        </w:rPr>
      </w:pPr>
    </w:p>
    <w:tbl>
      <w:tblPr>
        <w:tblStyle w:val="GridTable4Accent1"/>
        <w:tblW w:w="9464" w:type="dxa"/>
        <w:tblLayout w:type="fixed"/>
        <w:tblLook w:val="04A0" w:firstRow="1" w:lastRow="0" w:firstColumn="1" w:lastColumn="0" w:noHBand="0" w:noVBand="1"/>
      </w:tblPr>
      <w:tblGrid>
        <w:gridCol w:w="2235"/>
        <w:gridCol w:w="787"/>
        <w:gridCol w:w="787"/>
        <w:gridCol w:w="788"/>
        <w:gridCol w:w="787"/>
        <w:gridCol w:w="788"/>
        <w:gridCol w:w="787"/>
        <w:gridCol w:w="788"/>
        <w:gridCol w:w="787"/>
        <w:gridCol w:w="930"/>
      </w:tblGrid>
      <w:tr w:rsidR="00773C4D" w:rsidRPr="00A8316A" w14:paraId="2E5A1102" w14:textId="77777777" w:rsidTr="00B615C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4B18332B" w14:textId="77777777" w:rsidR="00773C4D" w:rsidRPr="00A8316A" w:rsidRDefault="00773C4D" w:rsidP="00B71DCE">
            <w:pPr>
              <w:spacing w:after="0" w:line="240" w:lineRule="auto"/>
              <w:jc w:val="center"/>
              <w:rPr>
                <w:rFonts w:ascii="Arial" w:eastAsia="Times New Roman" w:hAnsi="Arial" w:cs="Arial"/>
                <w:color w:val="000000"/>
                <w:sz w:val="20"/>
                <w:szCs w:val="20"/>
                <w:lang w:val="es-CO" w:eastAsia="es-CO"/>
              </w:rPr>
            </w:pPr>
            <w:r w:rsidRPr="00A8316A">
              <w:rPr>
                <w:rFonts w:ascii="Arial" w:eastAsia="Times New Roman" w:hAnsi="Arial" w:cs="Arial"/>
                <w:sz w:val="20"/>
                <w:szCs w:val="20"/>
                <w:lang w:val="es-CO" w:eastAsia="es-CO"/>
              </w:rPr>
              <w:lastRenderedPageBreak/>
              <w:t>DEPENDENCIA</w:t>
            </w:r>
          </w:p>
        </w:tc>
        <w:tc>
          <w:tcPr>
            <w:tcW w:w="7229" w:type="dxa"/>
            <w:gridSpan w:val="9"/>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noWrap/>
            <w:vAlign w:val="center"/>
            <w:hideMark/>
          </w:tcPr>
          <w:p w14:paraId="7A6FCEB6"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TIPOLOGIA</w:t>
            </w:r>
          </w:p>
        </w:tc>
      </w:tr>
      <w:tr w:rsidR="00773C4D" w:rsidRPr="00A8316A" w14:paraId="107F411D" w14:textId="77777777" w:rsidTr="00B615C9">
        <w:trPr>
          <w:cnfStyle w:val="100000000000" w:firstRow="1" w:lastRow="0" w:firstColumn="0" w:lastColumn="0" w:oddVBand="0" w:evenVBand="0" w:oddHBand="0" w:evenHBand="0" w:firstRowFirstColumn="0" w:firstRowLastColumn="0" w:lastRowFirstColumn="0" w:lastRowLastColumn="0"/>
          <w:trHeight w:val="2636"/>
          <w:tblHeader/>
        </w:trPr>
        <w:tc>
          <w:tcPr>
            <w:cnfStyle w:val="001000000000" w:firstRow="0" w:lastRow="0" w:firstColumn="1" w:lastColumn="0" w:oddVBand="0" w:evenVBand="0" w:oddHBand="0" w:evenHBand="0" w:firstRowFirstColumn="0" w:firstRowLastColumn="0" w:lastRowFirstColumn="0" w:lastRowLastColumn="0"/>
            <w:tcW w:w="2235" w:type="dxa"/>
            <w:vMerge/>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hideMark/>
          </w:tcPr>
          <w:p w14:paraId="504B3AFD" w14:textId="77777777" w:rsidR="00773C4D" w:rsidRPr="00A8316A" w:rsidRDefault="00773C4D" w:rsidP="00B71DCE">
            <w:pPr>
              <w:spacing w:after="0" w:line="240" w:lineRule="auto"/>
              <w:rPr>
                <w:rFonts w:ascii="Arial" w:eastAsia="Times New Roman" w:hAnsi="Arial" w:cs="Arial"/>
                <w:color w:val="000000"/>
                <w:sz w:val="20"/>
                <w:szCs w:val="20"/>
                <w:lang w:val="es-CO" w:eastAsia="es-CO"/>
              </w:rPr>
            </w:pPr>
          </w:p>
        </w:tc>
        <w:tc>
          <w:tcPr>
            <w:tcW w:w="7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7122DDC4"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CONSULTA</w:t>
            </w:r>
          </w:p>
        </w:tc>
        <w:tc>
          <w:tcPr>
            <w:tcW w:w="7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61A28A95"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DERECHO DE PETICIÓN DE INTERÉS GENERAL</w:t>
            </w:r>
          </w:p>
        </w:tc>
        <w:tc>
          <w:tcPr>
            <w:tcW w:w="78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33AB6300"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DERECHO DE PETICIÓN DE INTERÉS PARTICULAR</w:t>
            </w:r>
          </w:p>
        </w:tc>
        <w:tc>
          <w:tcPr>
            <w:tcW w:w="7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5101CDEB"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FELICITACIÓN</w:t>
            </w:r>
          </w:p>
        </w:tc>
        <w:tc>
          <w:tcPr>
            <w:tcW w:w="78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4D457ED2"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QUEJA</w:t>
            </w:r>
          </w:p>
        </w:tc>
        <w:tc>
          <w:tcPr>
            <w:tcW w:w="7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7E1F1EF1"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RECLAMO</w:t>
            </w:r>
          </w:p>
        </w:tc>
        <w:tc>
          <w:tcPr>
            <w:tcW w:w="788"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0AF30FE5"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SOLICITUD DE ACCESO A LA INFORMACIÓN</w:t>
            </w:r>
          </w:p>
        </w:tc>
        <w:tc>
          <w:tcPr>
            <w:tcW w:w="787"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29B57FE9"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SOLICITUD DE COPIA</w:t>
            </w:r>
          </w:p>
        </w:tc>
        <w:tc>
          <w:tcPr>
            <w:tcW w:w="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extDirection w:val="btLr"/>
            <w:vAlign w:val="center"/>
            <w:hideMark/>
          </w:tcPr>
          <w:p w14:paraId="32F8DE91" w14:textId="77777777" w:rsidR="00773C4D" w:rsidRPr="00A8316A" w:rsidRDefault="00773C4D"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es-CO" w:eastAsia="es-CO"/>
              </w:rPr>
            </w:pPr>
            <w:r w:rsidRPr="00A8316A">
              <w:rPr>
                <w:rFonts w:ascii="Arial" w:eastAsia="Times New Roman" w:hAnsi="Arial" w:cs="Arial"/>
                <w:sz w:val="20"/>
                <w:szCs w:val="20"/>
                <w:lang w:val="es-CO" w:eastAsia="es-CO"/>
              </w:rPr>
              <w:t>PROMEDIO X DEPENDENCIA</w:t>
            </w:r>
          </w:p>
        </w:tc>
      </w:tr>
      <w:tr w:rsidR="00773C4D" w:rsidRPr="00A8316A" w14:paraId="1EBEF46E" w14:textId="77777777" w:rsidTr="00B615C9">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DBE5F1" w:themeColor="accent1" w:themeTint="33"/>
            </w:tcBorders>
            <w:vAlign w:val="center"/>
            <w:hideMark/>
          </w:tcPr>
          <w:p w14:paraId="7CF1A03E"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Área de Servicio a la Ciudadanía</w:t>
            </w:r>
          </w:p>
        </w:tc>
        <w:tc>
          <w:tcPr>
            <w:tcW w:w="787" w:type="dxa"/>
            <w:tcBorders>
              <w:top w:val="single" w:sz="4" w:space="0" w:color="DBE5F1" w:themeColor="accent1" w:themeTint="33"/>
            </w:tcBorders>
            <w:noWrap/>
            <w:vAlign w:val="center"/>
            <w:hideMark/>
          </w:tcPr>
          <w:p w14:paraId="5C9D58E4"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tcBorders>
              <w:top w:val="single" w:sz="4" w:space="0" w:color="DBE5F1" w:themeColor="accent1" w:themeTint="33"/>
            </w:tcBorders>
            <w:noWrap/>
            <w:vAlign w:val="center"/>
            <w:hideMark/>
          </w:tcPr>
          <w:p w14:paraId="1B681219"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tcBorders>
              <w:top w:val="single" w:sz="4" w:space="0" w:color="DBE5F1" w:themeColor="accent1" w:themeTint="33"/>
            </w:tcBorders>
            <w:noWrap/>
            <w:vAlign w:val="center"/>
            <w:hideMark/>
          </w:tcPr>
          <w:p w14:paraId="028B18CF"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tcBorders>
              <w:top w:val="single" w:sz="4" w:space="0" w:color="DBE5F1" w:themeColor="accent1" w:themeTint="33"/>
            </w:tcBorders>
            <w:noWrap/>
            <w:vAlign w:val="center"/>
            <w:hideMark/>
          </w:tcPr>
          <w:p w14:paraId="2D437ADE"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tcBorders>
              <w:top w:val="single" w:sz="4" w:space="0" w:color="DBE5F1" w:themeColor="accent1" w:themeTint="33"/>
            </w:tcBorders>
            <w:noWrap/>
            <w:vAlign w:val="center"/>
            <w:hideMark/>
          </w:tcPr>
          <w:p w14:paraId="10CD5CF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0,50</w:t>
            </w:r>
          </w:p>
        </w:tc>
        <w:tc>
          <w:tcPr>
            <w:tcW w:w="787" w:type="dxa"/>
            <w:tcBorders>
              <w:top w:val="single" w:sz="4" w:space="0" w:color="DBE5F1" w:themeColor="accent1" w:themeTint="33"/>
            </w:tcBorders>
            <w:noWrap/>
            <w:vAlign w:val="center"/>
            <w:hideMark/>
          </w:tcPr>
          <w:p w14:paraId="317315D7"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tcBorders>
              <w:top w:val="single" w:sz="4" w:space="0" w:color="DBE5F1" w:themeColor="accent1" w:themeTint="33"/>
            </w:tcBorders>
            <w:noWrap/>
            <w:vAlign w:val="center"/>
            <w:hideMark/>
          </w:tcPr>
          <w:p w14:paraId="2719AADB"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tcBorders>
              <w:top w:val="single" w:sz="4" w:space="0" w:color="DBE5F1" w:themeColor="accent1" w:themeTint="33"/>
            </w:tcBorders>
            <w:noWrap/>
            <w:vAlign w:val="center"/>
            <w:hideMark/>
          </w:tcPr>
          <w:p w14:paraId="1EBC4D8E"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930" w:type="dxa"/>
            <w:tcBorders>
              <w:top w:val="single" w:sz="4" w:space="0" w:color="DBE5F1" w:themeColor="accent1" w:themeTint="33"/>
            </w:tcBorders>
            <w:noWrap/>
            <w:vAlign w:val="center"/>
            <w:hideMark/>
          </w:tcPr>
          <w:p w14:paraId="38F80AB1"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0,50</w:t>
            </w:r>
          </w:p>
        </w:tc>
      </w:tr>
      <w:tr w:rsidR="000C5583" w:rsidRPr="00A8316A" w14:paraId="75E4AA14" w14:textId="77777777" w:rsidTr="00B615C9">
        <w:trPr>
          <w:trHeight w:val="547"/>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1EB3E86B"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Dirección de Gestión Corporativa y CID</w:t>
            </w:r>
          </w:p>
        </w:tc>
        <w:tc>
          <w:tcPr>
            <w:tcW w:w="787" w:type="dxa"/>
            <w:noWrap/>
            <w:vAlign w:val="center"/>
            <w:hideMark/>
          </w:tcPr>
          <w:p w14:paraId="76E81D25"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41B31132"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shd w:val="clear" w:color="auto" w:fill="FF0000"/>
            <w:noWrap/>
            <w:vAlign w:val="center"/>
            <w:hideMark/>
          </w:tcPr>
          <w:p w14:paraId="0DA795A4"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FFFFFF" w:themeColor="background1"/>
                <w:sz w:val="20"/>
                <w:szCs w:val="20"/>
                <w:lang w:val="es-CO" w:eastAsia="es-CO"/>
              </w:rPr>
              <w:t>16,00</w:t>
            </w:r>
          </w:p>
        </w:tc>
        <w:tc>
          <w:tcPr>
            <w:tcW w:w="787" w:type="dxa"/>
            <w:noWrap/>
            <w:vAlign w:val="center"/>
            <w:hideMark/>
          </w:tcPr>
          <w:p w14:paraId="71246C52"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1D5C8B63"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025C29B6"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24B8EF4E"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65C1420D"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930" w:type="dxa"/>
            <w:noWrap/>
            <w:vAlign w:val="center"/>
            <w:hideMark/>
          </w:tcPr>
          <w:p w14:paraId="420FDED7"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16,00</w:t>
            </w:r>
          </w:p>
        </w:tc>
      </w:tr>
      <w:tr w:rsidR="00773C4D" w:rsidRPr="00A8316A" w14:paraId="5024048A" w14:textId="77777777" w:rsidTr="00B615C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05DC882"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Dirección de Mejoramiento de Barrios</w:t>
            </w:r>
          </w:p>
        </w:tc>
        <w:tc>
          <w:tcPr>
            <w:tcW w:w="787" w:type="dxa"/>
            <w:noWrap/>
            <w:vAlign w:val="center"/>
            <w:hideMark/>
          </w:tcPr>
          <w:p w14:paraId="08E21E3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65ACCDAF"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8,50</w:t>
            </w:r>
          </w:p>
        </w:tc>
        <w:tc>
          <w:tcPr>
            <w:tcW w:w="788" w:type="dxa"/>
            <w:noWrap/>
            <w:vAlign w:val="center"/>
            <w:hideMark/>
          </w:tcPr>
          <w:p w14:paraId="315B9FE5"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4,21</w:t>
            </w:r>
          </w:p>
        </w:tc>
        <w:tc>
          <w:tcPr>
            <w:tcW w:w="787" w:type="dxa"/>
            <w:noWrap/>
            <w:vAlign w:val="center"/>
            <w:hideMark/>
          </w:tcPr>
          <w:p w14:paraId="2311EE8F"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01F999AD"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5F893E63"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2F2B532E"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2C22D5D1"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930" w:type="dxa"/>
            <w:noWrap/>
            <w:vAlign w:val="center"/>
            <w:hideMark/>
          </w:tcPr>
          <w:p w14:paraId="4F717F0D"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6,36</w:t>
            </w:r>
          </w:p>
        </w:tc>
      </w:tr>
      <w:tr w:rsidR="000C5583" w:rsidRPr="00A8316A" w14:paraId="040503B5" w14:textId="77777777" w:rsidTr="00B615C9">
        <w:trPr>
          <w:trHeight w:val="69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10CF14C7"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Dirección de Mejoramiento de Vivienda</w:t>
            </w:r>
          </w:p>
        </w:tc>
        <w:tc>
          <w:tcPr>
            <w:tcW w:w="787" w:type="dxa"/>
            <w:noWrap/>
            <w:vAlign w:val="center"/>
            <w:hideMark/>
          </w:tcPr>
          <w:p w14:paraId="735CC652"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49312230"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9,00</w:t>
            </w:r>
          </w:p>
        </w:tc>
        <w:tc>
          <w:tcPr>
            <w:tcW w:w="788" w:type="dxa"/>
            <w:noWrap/>
            <w:vAlign w:val="center"/>
            <w:hideMark/>
          </w:tcPr>
          <w:p w14:paraId="7CF96293"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5,51</w:t>
            </w:r>
          </w:p>
        </w:tc>
        <w:tc>
          <w:tcPr>
            <w:tcW w:w="787" w:type="dxa"/>
            <w:noWrap/>
            <w:vAlign w:val="center"/>
            <w:hideMark/>
          </w:tcPr>
          <w:p w14:paraId="0647AB20"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067C98B6"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74FB266D"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61FE1929"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10,00</w:t>
            </w:r>
          </w:p>
        </w:tc>
        <w:tc>
          <w:tcPr>
            <w:tcW w:w="787" w:type="dxa"/>
            <w:shd w:val="clear" w:color="auto" w:fill="FF0000"/>
            <w:noWrap/>
            <w:vAlign w:val="center"/>
            <w:hideMark/>
          </w:tcPr>
          <w:p w14:paraId="6C181395"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val="es-CO" w:eastAsia="es-CO"/>
              </w:rPr>
            </w:pPr>
            <w:r w:rsidRPr="00A8316A">
              <w:rPr>
                <w:rFonts w:ascii="Arial" w:eastAsia="Times New Roman" w:hAnsi="Arial" w:cs="Arial"/>
                <w:b/>
                <w:color w:val="FFFFFF" w:themeColor="background1"/>
                <w:sz w:val="20"/>
                <w:szCs w:val="20"/>
                <w:lang w:val="es-CO" w:eastAsia="es-CO"/>
              </w:rPr>
              <w:t>12,00</w:t>
            </w:r>
          </w:p>
        </w:tc>
        <w:tc>
          <w:tcPr>
            <w:tcW w:w="930" w:type="dxa"/>
            <w:noWrap/>
            <w:vAlign w:val="center"/>
            <w:hideMark/>
          </w:tcPr>
          <w:p w14:paraId="72B42539"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9,13</w:t>
            </w:r>
          </w:p>
        </w:tc>
      </w:tr>
      <w:tr w:rsidR="00773C4D" w:rsidRPr="00A8316A" w14:paraId="3BB56FD8" w14:textId="77777777" w:rsidTr="00B615C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4F6BDDF1"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Dirección de Reasentamientos Humanos</w:t>
            </w:r>
          </w:p>
        </w:tc>
        <w:tc>
          <w:tcPr>
            <w:tcW w:w="787" w:type="dxa"/>
            <w:noWrap/>
            <w:vAlign w:val="center"/>
            <w:hideMark/>
          </w:tcPr>
          <w:p w14:paraId="782E405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21662E22"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4,50</w:t>
            </w:r>
          </w:p>
        </w:tc>
        <w:tc>
          <w:tcPr>
            <w:tcW w:w="788" w:type="dxa"/>
            <w:noWrap/>
            <w:vAlign w:val="center"/>
            <w:hideMark/>
          </w:tcPr>
          <w:p w14:paraId="68048592"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4,15</w:t>
            </w:r>
          </w:p>
        </w:tc>
        <w:tc>
          <w:tcPr>
            <w:tcW w:w="787" w:type="dxa"/>
            <w:noWrap/>
            <w:vAlign w:val="center"/>
            <w:hideMark/>
          </w:tcPr>
          <w:p w14:paraId="10852D39"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6024AEDC"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14,00</w:t>
            </w:r>
          </w:p>
        </w:tc>
        <w:tc>
          <w:tcPr>
            <w:tcW w:w="787" w:type="dxa"/>
            <w:noWrap/>
            <w:vAlign w:val="center"/>
            <w:hideMark/>
          </w:tcPr>
          <w:p w14:paraId="7A550EE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2C28A93A"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2EF0E7AB" w14:textId="0E07665F" w:rsidR="00773C4D" w:rsidRPr="00A8316A" w:rsidRDefault="000C5583"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8</w:t>
            </w:r>
            <w:r w:rsidR="00773C4D" w:rsidRPr="00A8316A">
              <w:rPr>
                <w:rFonts w:ascii="Arial" w:eastAsia="Times New Roman" w:hAnsi="Arial" w:cs="Arial"/>
                <w:color w:val="000000"/>
                <w:sz w:val="20"/>
                <w:szCs w:val="20"/>
                <w:lang w:val="es-CO" w:eastAsia="es-CO"/>
              </w:rPr>
              <w:t>,50</w:t>
            </w:r>
          </w:p>
        </w:tc>
        <w:tc>
          <w:tcPr>
            <w:tcW w:w="930" w:type="dxa"/>
            <w:noWrap/>
            <w:vAlign w:val="center"/>
            <w:hideMark/>
          </w:tcPr>
          <w:p w14:paraId="6AF45D8A" w14:textId="65496681"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7,</w:t>
            </w:r>
            <w:r w:rsidR="006D19C2" w:rsidRPr="00A8316A">
              <w:rPr>
                <w:rFonts w:ascii="Arial" w:eastAsia="Times New Roman" w:hAnsi="Arial" w:cs="Arial"/>
                <w:color w:val="000000"/>
                <w:sz w:val="20"/>
                <w:szCs w:val="20"/>
                <w:lang w:val="es-CO" w:eastAsia="es-CO"/>
              </w:rPr>
              <w:t>79</w:t>
            </w:r>
          </w:p>
        </w:tc>
      </w:tr>
      <w:tr w:rsidR="000C5583" w:rsidRPr="00A8316A" w14:paraId="27F3ED0B" w14:textId="77777777" w:rsidTr="00B615C9">
        <w:trPr>
          <w:trHeight w:val="69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3A907CEC"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Dirección de Urbanizaciones y Titulación</w:t>
            </w:r>
          </w:p>
        </w:tc>
        <w:tc>
          <w:tcPr>
            <w:tcW w:w="787" w:type="dxa"/>
            <w:shd w:val="clear" w:color="auto" w:fill="FF0000"/>
            <w:noWrap/>
            <w:vAlign w:val="center"/>
            <w:hideMark/>
          </w:tcPr>
          <w:p w14:paraId="54154033"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val="es-CO" w:eastAsia="es-CO"/>
              </w:rPr>
            </w:pPr>
            <w:r w:rsidRPr="00A8316A">
              <w:rPr>
                <w:rFonts w:ascii="Arial" w:eastAsia="Times New Roman" w:hAnsi="Arial" w:cs="Arial"/>
                <w:b/>
                <w:color w:val="FFFFFF" w:themeColor="background1"/>
                <w:sz w:val="20"/>
                <w:szCs w:val="20"/>
                <w:lang w:val="es-CO" w:eastAsia="es-CO"/>
              </w:rPr>
              <w:t>31,00</w:t>
            </w:r>
          </w:p>
        </w:tc>
        <w:tc>
          <w:tcPr>
            <w:tcW w:w="787" w:type="dxa"/>
            <w:noWrap/>
            <w:vAlign w:val="center"/>
            <w:hideMark/>
          </w:tcPr>
          <w:p w14:paraId="4E4CD5E5"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12,14</w:t>
            </w:r>
          </w:p>
        </w:tc>
        <w:tc>
          <w:tcPr>
            <w:tcW w:w="788" w:type="dxa"/>
            <w:noWrap/>
            <w:vAlign w:val="center"/>
            <w:hideMark/>
          </w:tcPr>
          <w:p w14:paraId="74B68536"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10,56</w:t>
            </w:r>
          </w:p>
        </w:tc>
        <w:tc>
          <w:tcPr>
            <w:tcW w:w="787" w:type="dxa"/>
            <w:noWrap/>
            <w:vAlign w:val="center"/>
            <w:hideMark/>
          </w:tcPr>
          <w:p w14:paraId="19214C59"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2D7AC32E"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shd w:val="clear" w:color="auto" w:fill="FF0000"/>
            <w:noWrap/>
            <w:vAlign w:val="center"/>
            <w:hideMark/>
          </w:tcPr>
          <w:p w14:paraId="599E952D"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val="es-CO" w:eastAsia="es-CO"/>
              </w:rPr>
            </w:pPr>
            <w:r w:rsidRPr="00A8316A">
              <w:rPr>
                <w:rFonts w:ascii="Arial" w:eastAsia="Times New Roman" w:hAnsi="Arial" w:cs="Arial"/>
                <w:b/>
                <w:color w:val="FFFFFF" w:themeColor="background1"/>
                <w:sz w:val="20"/>
                <w:szCs w:val="20"/>
                <w:lang w:val="es-CO" w:eastAsia="es-CO"/>
              </w:rPr>
              <w:t>28,00</w:t>
            </w:r>
          </w:p>
        </w:tc>
        <w:tc>
          <w:tcPr>
            <w:tcW w:w="788" w:type="dxa"/>
            <w:noWrap/>
            <w:vAlign w:val="center"/>
            <w:hideMark/>
          </w:tcPr>
          <w:p w14:paraId="33CDB48B"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75940020"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3,50</w:t>
            </w:r>
          </w:p>
        </w:tc>
        <w:tc>
          <w:tcPr>
            <w:tcW w:w="930" w:type="dxa"/>
            <w:noWrap/>
            <w:vAlign w:val="center"/>
            <w:hideMark/>
          </w:tcPr>
          <w:p w14:paraId="49D5BE57"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17,04</w:t>
            </w:r>
          </w:p>
        </w:tc>
      </w:tr>
      <w:tr w:rsidR="00773C4D" w:rsidRPr="00A8316A" w14:paraId="368D8FF3" w14:textId="77777777" w:rsidTr="00B615C9">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53D985E1"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Sub Dirección Administrativa</w:t>
            </w:r>
          </w:p>
        </w:tc>
        <w:tc>
          <w:tcPr>
            <w:tcW w:w="787" w:type="dxa"/>
            <w:noWrap/>
            <w:vAlign w:val="center"/>
            <w:hideMark/>
          </w:tcPr>
          <w:p w14:paraId="5AF1DC22"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0B96E49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36CB247B"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9,00</w:t>
            </w:r>
          </w:p>
        </w:tc>
        <w:tc>
          <w:tcPr>
            <w:tcW w:w="787" w:type="dxa"/>
            <w:noWrap/>
            <w:vAlign w:val="center"/>
            <w:hideMark/>
          </w:tcPr>
          <w:p w14:paraId="2A43570E"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746F7BCA"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73ECEE1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6375DB6A"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3B6F583C"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930" w:type="dxa"/>
            <w:noWrap/>
            <w:vAlign w:val="center"/>
            <w:hideMark/>
          </w:tcPr>
          <w:p w14:paraId="3998D0C3"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9,00</w:t>
            </w:r>
          </w:p>
        </w:tc>
      </w:tr>
      <w:tr w:rsidR="00773C4D" w:rsidRPr="00A8316A" w14:paraId="406130C3" w14:textId="77777777" w:rsidTr="00B615C9">
        <w:trPr>
          <w:trHeight w:val="551"/>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FD81F36" w14:textId="77777777" w:rsidR="00773C4D" w:rsidRPr="00A8316A" w:rsidRDefault="00773C4D" w:rsidP="00B71DCE">
            <w:pPr>
              <w:spacing w:after="0" w:line="240" w:lineRule="auto"/>
              <w:rPr>
                <w:rFonts w:ascii="Arial" w:eastAsia="Times New Roman" w:hAnsi="Arial" w:cs="Arial"/>
                <w:b w:val="0"/>
                <w:sz w:val="20"/>
                <w:szCs w:val="20"/>
                <w:lang w:val="es-CO" w:eastAsia="es-CO"/>
              </w:rPr>
            </w:pPr>
            <w:r w:rsidRPr="00A8316A">
              <w:rPr>
                <w:rFonts w:ascii="Arial" w:eastAsia="Times New Roman" w:hAnsi="Arial" w:cs="Arial"/>
                <w:b w:val="0"/>
                <w:sz w:val="20"/>
                <w:szCs w:val="20"/>
                <w:lang w:val="es-CO" w:eastAsia="es-CO"/>
              </w:rPr>
              <w:t>Sub Dirección Financiera</w:t>
            </w:r>
          </w:p>
        </w:tc>
        <w:tc>
          <w:tcPr>
            <w:tcW w:w="787" w:type="dxa"/>
            <w:noWrap/>
            <w:vAlign w:val="center"/>
            <w:hideMark/>
          </w:tcPr>
          <w:p w14:paraId="513254D3"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12ED0663"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2A1AAE60"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4,11</w:t>
            </w:r>
          </w:p>
        </w:tc>
        <w:tc>
          <w:tcPr>
            <w:tcW w:w="787" w:type="dxa"/>
            <w:noWrap/>
            <w:vAlign w:val="center"/>
            <w:hideMark/>
          </w:tcPr>
          <w:p w14:paraId="5CA06B5F"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2,00</w:t>
            </w:r>
          </w:p>
        </w:tc>
        <w:tc>
          <w:tcPr>
            <w:tcW w:w="788" w:type="dxa"/>
            <w:noWrap/>
            <w:vAlign w:val="center"/>
            <w:hideMark/>
          </w:tcPr>
          <w:p w14:paraId="1143F4D4"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77143045"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5C8CBD4D"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1E472517"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sz w:val="20"/>
                <w:szCs w:val="20"/>
                <w:lang w:val="es-CO" w:eastAsia="es-CO"/>
              </w:rPr>
            </w:pPr>
          </w:p>
        </w:tc>
        <w:tc>
          <w:tcPr>
            <w:tcW w:w="930" w:type="dxa"/>
            <w:noWrap/>
            <w:vAlign w:val="center"/>
            <w:hideMark/>
          </w:tcPr>
          <w:p w14:paraId="2A66AF56"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3,06</w:t>
            </w:r>
          </w:p>
        </w:tc>
      </w:tr>
      <w:tr w:rsidR="00773C4D" w:rsidRPr="00A8316A" w14:paraId="74AB4490" w14:textId="77777777" w:rsidTr="00B615C9">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B987D5B" w14:textId="77777777" w:rsidR="00773C4D" w:rsidRPr="00A8316A" w:rsidRDefault="00773C4D" w:rsidP="00B71DCE">
            <w:pPr>
              <w:spacing w:after="0" w:line="240" w:lineRule="auto"/>
              <w:rPr>
                <w:rFonts w:ascii="Arial" w:eastAsia="Times New Roman" w:hAnsi="Arial" w:cs="Arial"/>
                <w:b w:val="0"/>
                <w:color w:val="000000"/>
                <w:sz w:val="20"/>
                <w:szCs w:val="20"/>
                <w:lang w:val="es-CO" w:eastAsia="es-CO"/>
              </w:rPr>
            </w:pPr>
            <w:r w:rsidRPr="00A8316A">
              <w:rPr>
                <w:rFonts w:ascii="Arial" w:eastAsia="Times New Roman" w:hAnsi="Arial" w:cs="Arial"/>
                <w:b w:val="0"/>
                <w:color w:val="000000"/>
                <w:sz w:val="20"/>
                <w:szCs w:val="20"/>
                <w:lang w:val="es-CO" w:eastAsia="es-CO"/>
              </w:rPr>
              <w:t>Dirección Jurídica</w:t>
            </w:r>
          </w:p>
        </w:tc>
        <w:tc>
          <w:tcPr>
            <w:tcW w:w="787" w:type="dxa"/>
            <w:noWrap/>
            <w:vAlign w:val="center"/>
            <w:hideMark/>
          </w:tcPr>
          <w:p w14:paraId="540E0810"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39583F54"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2,00</w:t>
            </w:r>
          </w:p>
        </w:tc>
        <w:tc>
          <w:tcPr>
            <w:tcW w:w="788" w:type="dxa"/>
            <w:noWrap/>
            <w:vAlign w:val="center"/>
            <w:hideMark/>
          </w:tcPr>
          <w:p w14:paraId="09825A7A"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68D5AF71"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68B879EF"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082AB7A5"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8" w:type="dxa"/>
            <w:noWrap/>
            <w:vAlign w:val="center"/>
            <w:hideMark/>
          </w:tcPr>
          <w:p w14:paraId="69D3E50B"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787" w:type="dxa"/>
            <w:noWrap/>
            <w:vAlign w:val="center"/>
            <w:hideMark/>
          </w:tcPr>
          <w:p w14:paraId="0106C85E"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FFFF"/>
                <w:sz w:val="20"/>
                <w:szCs w:val="20"/>
                <w:lang w:val="es-CO" w:eastAsia="es-CO"/>
              </w:rPr>
            </w:pPr>
          </w:p>
        </w:tc>
        <w:tc>
          <w:tcPr>
            <w:tcW w:w="930" w:type="dxa"/>
            <w:noWrap/>
            <w:vAlign w:val="center"/>
            <w:hideMark/>
          </w:tcPr>
          <w:p w14:paraId="7C416ACD" w14:textId="77777777" w:rsidR="00773C4D" w:rsidRPr="00A8316A" w:rsidRDefault="00773C4D"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2,00</w:t>
            </w:r>
          </w:p>
        </w:tc>
      </w:tr>
      <w:tr w:rsidR="00773C4D" w:rsidRPr="00A8316A" w14:paraId="5086AB1E" w14:textId="77777777" w:rsidTr="00B615C9">
        <w:trPr>
          <w:trHeight w:val="360"/>
        </w:trPr>
        <w:tc>
          <w:tcPr>
            <w:cnfStyle w:val="001000000000" w:firstRow="0" w:lastRow="0" w:firstColumn="1" w:lastColumn="0" w:oddVBand="0" w:evenVBand="0" w:oddHBand="0" w:evenHBand="0" w:firstRowFirstColumn="0" w:firstRowLastColumn="0" w:lastRowFirstColumn="0" w:lastRowLastColumn="0"/>
            <w:tcW w:w="2235" w:type="dxa"/>
            <w:vAlign w:val="center"/>
            <w:hideMark/>
          </w:tcPr>
          <w:p w14:paraId="69724B0F" w14:textId="77777777" w:rsidR="00773C4D" w:rsidRPr="00A8316A" w:rsidRDefault="00773C4D" w:rsidP="00B71DCE">
            <w:pPr>
              <w:spacing w:after="0" w:line="240" w:lineRule="auto"/>
              <w:rPr>
                <w:rFonts w:ascii="Arial" w:eastAsia="Times New Roman" w:hAnsi="Arial" w:cs="Arial"/>
                <w:color w:val="000000"/>
                <w:sz w:val="20"/>
                <w:szCs w:val="20"/>
                <w:lang w:val="es-CO" w:eastAsia="es-CO"/>
              </w:rPr>
            </w:pPr>
            <w:r w:rsidRPr="00A8316A">
              <w:rPr>
                <w:rFonts w:ascii="Arial" w:eastAsia="Times New Roman" w:hAnsi="Arial" w:cs="Arial"/>
                <w:color w:val="000000"/>
                <w:sz w:val="20"/>
                <w:szCs w:val="20"/>
                <w:lang w:val="es-CO" w:eastAsia="es-CO"/>
              </w:rPr>
              <w:t>TOTAL</w:t>
            </w:r>
          </w:p>
        </w:tc>
        <w:tc>
          <w:tcPr>
            <w:tcW w:w="787" w:type="dxa"/>
            <w:shd w:val="clear" w:color="auto" w:fill="FF0000"/>
            <w:noWrap/>
            <w:vAlign w:val="center"/>
            <w:hideMark/>
          </w:tcPr>
          <w:p w14:paraId="60B67D4D"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val="es-CO" w:eastAsia="es-CO"/>
              </w:rPr>
            </w:pPr>
            <w:r w:rsidRPr="00A8316A">
              <w:rPr>
                <w:rFonts w:ascii="Arial" w:eastAsia="Times New Roman" w:hAnsi="Arial" w:cs="Arial"/>
                <w:b/>
                <w:color w:val="FFFFFF" w:themeColor="background1"/>
                <w:sz w:val="20"/>
                <w:szCs w:val="20"/>
                <w:lang w:val="es-CO" w:eastAsia="es-CO"/>
              </w:rPr>
              <w:t>31,00</w:t>
            </w:r>
          </w:p>
        </w:tc>
        <w:tc>
          <w:tcPr>
            <w:tcW w:w="787" w:type="dxa"/>
            <w:noWrap/>
            <w:vAlign w:val="center"/>
            <w:hideMark/>
          </w:tcPr>
          <w:p w14:paraId="53F1E0AB"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7,23</w:t>
            </w:r>
          </w:p>
        </w:tc>
        <w:tc>
          <w:tcPr>
            <w:tcW w:w="788" w:type="dxa"/>
            <w:noWrap/>
            <w:vAlign w:val="center"/>
            <w:hideMark/>
          </w:tcPr>
          <w:p w14:paraId="0144D6F8"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7,65</w:t>
            </w:r>
          </w:p>
        </w:tc>
        <w:tc>
          <w:tcPr>
            <w:tcW w:w="787" w:type="dxa"/>
            <w:noWrap/>
            <w:vAlign w:val="center"/>
            <w:hideMark/>
          </w:tcPr>
          <w:p w14:paraId="48F78936"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2,00</w:t>
            </w:r>
          </w:p>
        </w:tc>
        <w:tc>
          <w:tcPr>
            <w:tcW w:w="788" w:type="dxa"/>
            <w:noWrap/>
            <w:vAlign w:val="center"/>
            <w:hideMark/>
          </w:tcPr>
          <w:p w14:paraId="5B57C165"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7,25</w:t>
            </w:r>
          </w:p>
        </w:tc>
        <w:tc>
          <w:tcPr>
            <w:tcW w:w="787" w:type="dxa"/>
            <w:shd w:val="clear" w:color="auto" w:fill="FF0000"/>
            <w:noWrap/>
            <w:vAlign w:val="center"/>
            <w:hideMark/>
          </w:tcPr>
          <w:p w14:paraId="50A330C2"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FFFF" w:themeColor="background1"/>
                <w:sz w:val="20"/>
                <w:szCs w:val="20"/>
                <w:lang w:val="es-CO" w:eastAsia="es-CO"/>
              </w:rPr>
            </w:pPr>
            <w:r w:rsidRPr="00A8316A">
              <w:rPr>
                <w:rFonts w:ascii="Arial" w:eastAsia="Times New Roman" w:hAnsi="Arial" w:cs="Arial"/>
                <w:b/>
                <w:color w:val="FFFFFF" w:themeColor="background1"/>
                <w:sz w:val="20"/>
                <w:szCs w:val="20"/>
                <w:lang w:val="es-CO" w:eastAsia="es-CO"/>
              </w:rPr>
              <w:t>28,00</w:t>
            </w:r>
          </w:p>
        </w:tc>
        <w:tc>
          <w:tcPr>
            <w:tcW w:w="788" w:type="dxa"/>
            <w:noWrap/>
            <w:vAlign w:val="center"/>
            <w:hideMark/>
          </w:tcPr>
          <w:p w14:paraId="1F925FFD" w14:textId="77777777"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10,00</w:t>
            </w:r>
          </w:p>
        </w:tc>
        <w:tc>
          <w:tcPr>
            <w:tcW w:w="787" w:type="dxa"/>
            <w:noWrap/>
            <w:vAlign w:val="center"/>
            <w:hideMark/>
          </w:tcPr>
          <w:p w14:paraId="4D793AC3" w14:textId="7A7EA9A9" w:rsidR="00773C4D" w:rsidRPr="00A8316A" w:rsidRDefault="000C5583"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8</w:t>
            </w:r>
            <w:r w:rsidR="00773C4D" w:rsidRPr="00A8316A">
              <w:rPr>
                <w:rFonts w:ascii="Arial" w:eastAsia="Times New Roman" w:hAnsi="Arial" w:cs="Arial"/>
                <w:b/>
                <w:color w:val="000000"/>
                <w:sz w:val="20"/>
                <w:szCs w:val="20"/>
                <w:lang w:val="es-CO" w:eastAsia="es-CO"/>
              </w:rPr>
              <w:t>,</w:t>
            </w:r>
            <w:r w:rsidRPr="00A8316A">
              <w:rPr>
                <w:rFonts w:ascii="Arial" w:eastAsia="Times New Roman" w:hAnsi="Arial" w:cs="Arial"/>
                <w:b/>
                <w:color w:val="000000"/>
                <w:sz w:val="20"/>
                <w:szCs w:val="20"/>
                <w:lang w:val="es-CO" w:eastAsia="es-CO"/>
              </w:rPr>
              <w:t>00</w:t>
            </w:r>
          </w:p>
        </w:tc>
        <w:tc>
          <w:tcPr>
            <w:tcW w:w="930" w:type="dxa"/>
            <w:noWrap/>
            <w:vAlign w:val="center"/>
            <w:hideMark/>
          </w:tcPr>
          <w:p w14:paraId="3ED01A1D" w14:textId="10A69405" w:rsidR="00773C4D" w:rsidRPr="00A8316A" w:rsidRDefault="00773C4D"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lang w:val="es-CO" w:eastAsia="es-CO"/>
              </w:rPr>
            </w:pPr>
            <w:r w:rsidRPr="00A8316A">
              <w:rPr>
                <w:rFonts w:ascii="Arial" w:eastAsia="Times New Roman" w:hAnsi="Arial" w:cs="Arial"/>
                <w:b/>
                <w:color w:val="000000"/>
                <w:sz w:val="20"/>
                <w:szCs w:val="20"/>
                <w:lang w:val="es-CO" w:eastAsia="es-CO"/>
              </w:rPr>
              <w:t>7,8</w:t>
            </w:r>
            <w:r w:rsidR="006D19C2" w:rsidRPr="00A8316A">
              <w:rPr>
                <w:rFonts w:ascii="Arial" w:eastAsia="Times New Roman" w:hAnsi="Arial" w:cs="Arial"/>
                <w:b/>
                <w:color w:val="000000"/>
                <w:sz w:val="20"/>
                <w:szCs w:val="20"/>
                <w:lang w:val="es-CO" w:eastAsia="es-CO"/>
              </w:rPr>
              <w:t>7</w:t>
            </w:r>
          </w:p>
        </w:tc>
      </w:tr>
    </w:tbl>
    <w:p w14:paraId="6C162BE4" w14:textId="1CC8A20E" w:rsidR="001F44C8" w:rsidRPr="008B7823" w:rsidRDefault="001F44C8" w:rsidP="00B71DCE">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 xml:space="preserve">Tabla </w:t>
      </w:r>
      <w:r w:rsidR="0080399A" w:rsidRPr="008B7823">
        <w:rPr>
          <w:rFonts w:ascii="Arial" w:hAnsi="Arial" w:cs="Arial"/>
          <w:color w:val="000000" w:themeColor="text1"/>
          <w:sz w:val="18"/>
          <w:szCs w:val="18"/>
        </w:rPr>
        <w:t>5</w:t>
      </w:r>
      <w:r w:rsidRPr="008B7823">
        <w:rPr>
          <w:rFonts w:ascii="Arial" w:hAnsi="Arial" w:cs="Arial"/>
          <w:color w:val="000000" w:themeColor="text1"/>
          <w:sz w:val="18"/>
          <w:szCs w:val="18"/>
        </w:rPr>
        <w:t xml:space="preserve">. Tiempo promedio de respuesta de la dependencia por tipología </w:t>
      </w:r>
    </w:p>
    <w:p w14:paraId="0774E0C0" w14:textId="5E83992C" w:rsidR="00A84DF9" w:rsidRPr="008B7823" w:rsidRDefault="00BF0CB5" w:rsidP="00B71DCE">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Fuente: SDQS</w:t>
      </w:r>
    </w:p>
    <w:p w14:paraId="3C2E349B" w14:textId="77777777" w:rsidR="00A03A3D" w:rsidRPr="00784096" w:rsidRDefault="00A03A3D" w:rsidP="00B71DCE">
      <w:pPr>
        <w:spacing w:after="0" w:line="240" w:lineRule="auto"/>
        <w:jc w:val="both"/>
        <w:rPr>
          <w:rFonts w:ascii="Arial" w:hAnsi="Arial" w:cs="Arial"/>
          <w:b/>
          <w:color w:val="000000" w:themeColor="text1"/>
        </w:rPr>
      </w:pPr>
    </w:p>
    <w:p w14:paraId="19480E24" w14:textId="77777777" w:rsidR="008B7823" w:rsidRPr="00784096" w:rsidRDefault="008B7823" w:rsidP="00B71DCE">
      <w:pPr>
        <w:spacing w:after="0" w:line="240" w:lineRule="auto"/>
        <w:jc w:val="both"/>
        <w:rPr>
          <w:rFonts w:ascii="Arial" w:hAnsi="Arial" w:cs="Arial"/>
          <w:b/>
          <w:color w:val="000000" w:themeColor="text1"/>
        </w:rPr>
      </w:pPr>
    </w:p>
    <w:p w14:paraId="657CB506" w14:textId="63EC1E05" w:rsidR="00A84DF9" w:rsidRPr="00784096" w:rsidRDefault="00A84DF9" w:rsidP="00936794">
      <w:pPr>
        <w:pStyle w:val="Prrafodelista"/>
        <w:numPr>
          <w:ilvl w:val="0"/>
          <w:numId w:val="6"/>
        </w:numPr>
        <w:spacing w:after="0" w:line="240" w:lineRule="auto"/>
        <w:ind w:left="567"/>
        <w:rPr>
          <w:rFonts w:ascii="Arial" w:hAnsi="Arial" w:cs="Arial"/>
          <w:b/>
          <w:noProof/>
          <w:lang w:val="es-ES" w:eastAsia="es-ES"/>
        </w:rPr>
      </w:pPr>
      <w:r w:rsidRPr="00784096">
        <w:rPr>
          <w:rFonts w:ascii="Arial" w:hAnsi="Arial" w:cs="Arial"/>
          <w:b/>
          <w:noProof/>
          <w:lang w:val="es-ES" w:eastAsia="es-ES"/>
        </w:rPr>
        <w:t>PARTICIPACIÓN POR ESTRATO</w:t>
      </w:r>
      <w:r w:rsidR="002C6633" w:rsidRPr="00784096">
        <w:rPr>
          <w:rFonts w:ascii="Arial" w:hAnsi="Arial" w:cs="Arial"/>
          <w:b/>
          <w:noProof/>
          <w:lang w:val="es-ES" w:eastAsia="es-ES"/>
        </w:rPr>
        <w:t xml:space="preserve"> SOCIOECONOMICO</w:t>
      </w:r>
    </w:p>
    <w:p w14:paraId="1B3A011B" w14:textId="77777777" w:rsidR="002C6633" w:rsidRPr="00784096" w:rsidRDefault="002C6633" w:rsidP="00B71DCE">
      <w:pPr>
        <w:pStyle w:val="Prrafodelista"/>
        <w:spacing w:after="0" w:line="240" w:lineRule="auto"/>
        <w:ind w:left="567"/>
        <w:rPr>
          <w:rFonts w:ascii="Arial" w:hAnsi="Arial" w:cs="Arial"/>
          <w:b/>
          <w:noProof/>
          <w:lang w:val="es-ES" w:eastAsia="es-ES"/>
        </w:rPr>
      </w:pPr>
    </w:p>
    <w:p w14:paraId="2443B440" w14:textId="77777777" w:rsidR="00025F6B" w:rsidRDefault="00025F6B" w:rsidP="00025F6B">
      <w:pPr>
        <w:spacing w:after="0" w:line="240" w:lineRule="auto"/>
        <w:jc w:val="both"/>
        <w:rPr>
          <w:rFonts w:ascii="Arial" w:hAnsi="Arial" w:cs="Arial"/>
          <w:noProof/>
          <w:lang w:val="es-ES" w:eastAsia="es-ES"/>
        </w:rPr>
      </w:pPr>
      <w:r>
        <w:rPr>
          <w:rFonts w:ascii="Arial" w:hAnsi="Arial" w:cs="Arial"/>
          <w:noProof/>
          <w:lang w:val="es-ES" w:eastAsia="es-ES"/>
        </w:rPr>
        <w:t xml:space="preserve">En el SDQS </w:t>
      </w:r>
      <w:r w:rsidRPr="00C908B0">
        <w:rPr>
          <w:rFonts w:ascii="Arial" w:hAnsi="Arial" w:cs="Arial"/>
          <w:noProof/>
          <w:lang w:val="es-ES" w:eastAsia="es-ES"/>
        </w:rPr>
        <w:t>la gran mayoria de los ciudadanos no registraron su estrato socioeconomico</w:t>
      </w:r>
      <w:r>
        <w:rPr>
          <w:rFonts w:ascii="Arial" w:hAnsi="Arial" w:cs="Arial"/>
          <w:noProof/>
          <w:lang w:val="es-ES" w:eastAsia="es-ES"/>
        </w:rPr>
        <w:t>.</w:t>
      </w:r>
      <w:r w:rsidRPr="00C908B0">
        <w:rPr>
          <w:rFonts w:ascii="Arial" w:hAnsi="Arial" w:cs="Arial"/>
          <w:noProof/>
          <w:lang w:val="es-ES" w:eastAsia="es-ES"/>
        </w:rPr>
        <w:t xml:space="preserve"> Sin embargo, la personas que consignaron </w:t>
      </w:r>
      <w:r>
        <w:rPr>
          <w:rFonts w:ascii="Arial" w:hAnsi="Arial" w:cs="Arial"/>
          <w:noProof/>
          <w:lang w:val="es-ES" w:eastAsia="es-ES"/>
        </w:rPr>
        <w:t xml:space="preserve">esta </w:t>
      </w:r>
      <w:r w:rsidRPr="00C908B0">
        <w:rPr>
          <w:rFonts w:ascii="Arial" w:hAnsi="Arial" w:cs="Arial"/>
          <w:noProof/>
          <w:lang w:val="es-ES" w:eastAsia="es-ES"/>
        </w:rPr>
        <w:t xml:space="preserve">información, </w:t>
      </w:r>
      <w:r>
        <w:rPr>
          <w:rFonts w:ascii="Arial" w:hAnsi="Arial" w:cs="Arial"/>
          <w:noProof/>
          <w:lang w:val="es-ES" w:eastAsia="es-ES"/>
        </w:rPr>
        <w:t>la mayoria se clasificaron en e</w:t>
      </w:r>
      <w:r w:rsidRPr="00C908B0">
        <w:rPr>
          <w:rFonts w:ascii="Arial" w:hAnsi="Arial" w:cs="Arial"/>
          <w:noProof/>
          <w:lang w:val="es-ES" w:eastAsia="es-ES"/>
        </w:rPr>
        <w:t>l estrato 1 y 2</w:t>
      </w:r>
      <w:r>
        <w:rPr>
          <w:rFonts w:ascii="Arial" w:hAnsi="Arial" w:cs="Arial"/>
          <w:noProof/>
          <w:lang w:val="es-ES" w:eastAsia="es-ES"/>
        </w:rPr>
        <w:t>. Algo que es acorde a la m</w:t>
      </w:r>
      <w:r w:rsidRPr="00C908B0">
        <w:rPr>
          <w:rFonts w:ascii="Arial" w:hAnsi="Arial" w:cs="Arial"/>
          <w:noProof/>
          <w:lang w:val="es-ES" w:eastAsia="es-ES"/>
        </w:rPr>
        <w:t>isionalidad de la entidad</w:t>
      </w:r>
      <w:r>
        <w:rPr>
          <w:rFonts w:ascii="Arial" w:hAnsi="Arial" w:cs="Arial"/>
          <w:noProof/>
          <w:lang w:val="es-ES" w:eastAsia="es-ES"/>
        </w:rPr>
        <w:t xml:space="preserve">. </w:t>
      </w:r>
    </w:p>
    <w:p w14:paraId="381BA7E0" w14:textId="2969DFF3" w:rsidR="00A84DF9" w:rsidRPr="00784096" w:rsidRDefault="00A84DF9" w:rsidP="00936794">
      <w:pPr>
        <w:pStyle w:val="Prrafodelista"/>
        <w:numPr>
          <w:ilvl w:val="0"/>
          <w:numId w:val="6"/>
        </w:numPr>
        <w:spacing w:after="0" w:line="240" w:lineRule="auto"/>
        <w:ind w:left="567"/>
        <w:rPr>
          <w:rFonts w:ascii="Arial" w:hAnsi="Arial" w:cs="Arial"/>
          <w:b/>
          <w:noProof/>
          <w:lang w:val="es-ES" w:eastAsia="es-ES"/>
        </w:rPr>
      </w:pPr>
      <w:r w:rsidRPr="00784096">
        <w:rPr>
          <w:rFonts w:ascii="Arial" w:hAnsi="Arial" w:cs="Arial"/>
          <w:b/>
          <w:noProof/>
          <w:lang w:val="es-ES" w:eastAsia="es-ES"/>
        </w:rPr>
        <w:lastRenderedPageBreak/>
        <w:t>TIPO DE REQUIRIENTE</w:t>
      </w:r>
    </w:p>
    <w:p w14:paraId="1804049C" w14:textId="325C5507" w:rsidR="00A84DF9" w:rsidRDefault="00A84DF9" w:rsidP="00B71DCE">
      <w:pPr>
        <w:spacing w:after="0" w:line="240" w:lineRule="auto"/>
        <w:rPr>
          <w:rFonts w:ascii="Arial" w:hAnsi="Arial" w:cs="Arial"/>
          <w:b/>
          <w:noProof/>
          <w:lang w:val="es-ES" w:eastAsia="es-ES"/>
        </w:rPr>
      </w:pPr>
    </w:p>
    <w:p w14:paraId="383448D1" w14:textId="5579ABC3" w:rsidR="000F502E" w:rsidRPr="0055321A" w:rsidRDefault="000F502E" w:rsidP="000F502E">
      <w:pPr>
        <w:spacing w:after="0" w:line="240" w:lineRule="auto"/>
        <w:jc w:val="both"/>
        <w:rPr>
          <w:rFonts w:ascii="Arial" w:hAnsi="Arial" w:cs="Arial"/>
          <w:noProof/>
          <w:lang w:val="es-ES" w:eastAsia="es-ES"/>
        </w:rPr>
      </w:pPr>
      <w:r>
        <w:rPr>
          <w:rFonts w:ascii="Arial" w:hAnsi="Arial" w:cs="Arial"/>
          <w:noProof/>
          <w:lang w:val="es-ES" w:eastAsia="es-ES"/>
        </w:rPr>
        <w:t>De las 3</w:t>
      </w:r>
      <w:r w:rsidR="0071379C">
        <w:rPr>
          <w:rFonts w:ascii="Arial" w:hAnsi="Arial" w:cs="Arial"/>
          <w:noProof/>
          <w:lang w:val="es-ES" w:eastAsia="es-ES"/>
        </w:rPr>
        <w:t>27</w:t>
      </w:r>
      <w:r>
        <w:rPr>
          <w:rFonts w:ascii="Arial" w:hAnsi="Arial" w:cs="Arial"/>
          <w:noProof/>
          <w:lang w:val="es-ES" w:eastAsia="es-ES"/>
        </w:rPr>
        <w:t xml:space="preserve"> PQRSD interpuestas ante la CVP, el 96,</w:t>
      </w:r>
      <w:r w:rsidR="00254EEB">
        <w:rPr>
          <w:rFonts w:ascii="Arial" w:hAnsi="Arial" w:cs="Arial"/>
          <w:noProof/>
          <w:lang w:val="es-ES" w:eastAsia="es-ES"/>
        </w:rPr>
        <w:t>63</w:t>
      </w:r>
      <w:r>
        <w:rPr>
          <w:rFonts w:ascii="Arial" w:hAnsi="Arial" w:cs="Arial"/>
          <w:noProof/>
          <w:lang w:val="es-ES" w:eastAsia="es-ES"/>
        </w:rPr>
        <w:t xml:space="preserve">% son personas naturales, el </w:t>
      </w:r>
      <w:r w:rsidR="00254EEB">
        <w:rPr>
          <w:rFonts w:ascii="Arial" w:hAnsi="Arial" w:cs="Arial"/>
          <w:noProof/>
          <w:lang w:val="es-ES" w:eastAsia="es-ES"/>
        </w:rPr>
        <w:t>1,53</w:t>
      </w:r>
      <w:r>
        <w:rPr>
          <w:rFonts w:ascii="Arial" w:hAnsi="Arial" w:cs="Arial"/>
          <w:noProof/>
          <w:lang w:val="es-ES" w:eastAsia="es-ES"/>
        </w:rPr>
        <w:t xml:space="preserve">% tienen personalidad juridica y tan solo </w:t>
      </w:r>
      <w:r w:rsidR="00254EEB">
        <w:rPr>
          <w:rFonts w:ascii="Arial" w:hAnsi="Arial" w:cs="Arial"/>
          <w:noProof/>
          <w:lang w:val="es-ES" w:eastAsia="es-ES"/>
        </w:rPr>
        <w:t>1</w:t>
      </w:r>
      <w:r>
        <w:rPr>
          <w:rFonts w:ascii="Arial" w:hAnsi="Arial" w:cs="Arial"/>
          <w:noProof/>
          <w:lang w:val="es-ES" w:eastAsia="es-ES"/>
        </w:rPr>
        <w:t>,</w:t>
      </w:r>
      <w:r w:rsidR="00254EEB">
        <w:rPr>
          <w:rFonts w:ascii="Arial" w:hAnsi="Arial" w:cs="Arial"/>
          <w:noProof/>
          <w:lang w:val="es-ES" w:eastAsia="es-ES"/>
        </w:rPr>
        <w:t>83%</w:t>
      </w:r>
      <w:r>
        <w:rPr>
          <w:rFonts w:ascii="Arial" w:hAnsi="Arial" w:cs="Arial"/>
          <w:noProof/>
          <w:lang w:val="es-ES" w:eastAsia="es-ES"/>
        </w:rPr>
        <w:t xml:space="preserve"> no suministraron esta información.</w:t>
      </w:r>
    </w:p>
    <w:p w14:paraId="2ACDE76F" w14:textId="77777777" w:rsidR="000F502E" w:rsidRPr="00784096" w:rsidRDefault="000F502E" w:rsidP="00B71DCE">
      <w:pPr>
        <w:spacing w:after="0" w:line="240" w:lineRule="auto"/>
        <w:rPr>
          <w:rFonts w:ascii="Arial" w:hAnsi="Arial" w:cs="Arial"/>
          <w:b/>
          <w:noProof/>
          <w:lang w:val="es-ES" w:eastAsia="es-ES"/>
        </w:rPr>
      </w:pPr>
    </w:p>
    <w:p w14:paraId="6D318C0B" w14:textId="1D0E466F" w:rsidR="00A84DF9" w:rsidRPr="00784096" w:rsidRDefault="00C42D3A" w:rsidP="00B71DCE">
      <w:pPr>
        <w:spacing w:after="0" w:line="240" w:lineRule="auto"/>
        <w:rPr>
          <w:rFonts w:ascii="Arial" w:hAnsi="Arial" w:cs="Arial"/>
          <w:b/>
          <w:noProof/>
          <w:lang w:val="es-ES" w:eastAsia="es-ES"/>
        </w:rPr>
      </w:pPr>
      <w:r w:rsidRPr="00784096">
        <w:rPr>
          <w:rFonts w:ascii="Arial" w:hAnsi="Arial" w:cs="Arial"/>
          <w:noProof/>
          <w:lang w:eastAsia="es-CO"/>
        </w:rPr>
        <w:drawing>
          <wp:inline distT="0" distB="0" distL="0" distR="0" wp14:anchorId="47B0E106" wp14:editId="71A2E188">
            <wp:extent cx="5953125" cy="34956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D664C1" w14:textId="35C547EE" w:rsidR="00A84DF9" w:rsidRPr="00FF11D2" w:rsidRDefault="00BA09FE" w:rsidP="00B71DCE">
      <w:pPr>
        <w:spacing w:after="0" w:line="240" w:lineRule="auto"/>
        <w:rPr>
          <w:rFonts w:ascii="Arial" w:hAnsi="Arial" w:cs="Arial"/>
          <w:noProof/>
          <w:sz w:val="18"/>
          <w:szCs w:val="18"/>
          <w:lang w:val="es-ES" w:eastAsia="es-ES"/>
        </w:rPr>
      </w:pPr>
      <w:r w:rsidRPr="00FF11D2">
        <w:rPr>
          <w:rFonts w:ascii="Arial" w:hAnsi="Arial" w:cs="Arial"/>
          <w:noProof/>
          <w:sz w:val="18"/>
          <w:szCs w:val="18"/>
          <w:lang w:val="es-ES" w:eastAsia="es-ES"/>
        </w:rPr>
        <w:t xml:space="preserve">Grafica 4. </w:t>
      </w:r>
      <w:r w:rsidR="00CC41FF" w:rsidRPr="00FF11D2">
        <w:rPr>
          <w:rFonts w:ascii="Arial" w:hAnsi="Arial" w:cs="Arial"/>
          <w:noProof/>
          <w:sz w:val="18"/>
          <w:szCs w:val="18"/>
          <w:lang w:val="es-ES" w:eastAsia="es-ES"/>
        </w:rPr>
        <w:t>PQRSD interpuestas por t</w:t>
      </w:r>
      <w:r w:rsidRPr="00FF11D2">
        <w:rPr>
          <w:rFonts w:ascii="Arial" w:hAnsi="Arial" w:cs="Arial"/>
          <w:noProof/>
          <w:sz w:val="18"/>
          <w:szCs w:val="18"/>
          <w:lang w:val="es-ES" w:eastAsia="es-ES"/>
        </w:rPr>
        <w:t>ipo de requiriente</w:t>
      </w:r>
    </w:p>
    <w:p w14:paraId="43A69A06" w14:textId="18B705B1" w:rsidR="00BA09FE" w:rsidRPr="00FF11D2" w:rsidRDefault="00BA09FE" w:rsidP="00B71DCE">
      <w:pPr>
        <w:spacing w:after="0" w:line="240" w:lineRule="auto"/>
        <w:rPr>
          <w:rFonts w:ascii="Arial" w:hAnsi="Arial" w:cs="Arial"/>
          <w:noProof/>
          <w:sz w:val="18"/>
          <w:szCs w:val="18"/>
          <w:lang w:val="es-ES" w:eastAsia="es-ES"/>
        </w:rPr>
      </w:pPr>
      <w:r w:rsidRPr="00FF11D2">
        <w:rPr>
          <w:rFonts w:ascii="Arial" w:hAnsi="Arial" w:cs="Arial"/>
          <w:noProof/>
          <w:sz w:val="18"/>
          <w:szCs w:val="18"/>
          <w:lang w:val="es-ES" w:eastAsia="es-ES"/>
        </w:rPr>
        <w:t>Fuente: SDQS</w:t>
      </w:r>
    </w:p>
    <w:p w14:paraId="5BA54C89" w14:textId="52F783E0" w:rsidR="00121A1B" w:rsidRDefault="00121A1B" w:rsidP="00B71DCE">
      <w:pPr>
        <w:spacing w:after="0" w:line="240" w:lineRule="auto"/>
        <w:rPr>
          <w:rFonts w:ascii="Arial" w:hAnsi="Arial" w:cs="Arial"/>
          <w:noProof/>
          <w:lang w:val="es-ES" w:eastAsia="es-ES"/>
        </w:rPr>
      </w:pPr>
    </w:p>
    <w:p w14:paraId="7C8AFDCA" w14:textId="77777777" w:rsidR="00D74415" w:rsidRDefault="00D74415" w:rsidP="00B71DCE">
      <w:pPr>
        <w:spacing w:after="0" w:line="240" w:lineRule="auto"/>
        <w:rPr>
          <w:rFonts w:ascii="Arial" w:hAnsi="Arial" w:cs="Arial"/>
          <w:noProof/>
          <w:lang w:val="es-ES" w:eastAsia="es-ES"/>
        </w:rPr>
      </w:pPr>
    </w:p>
    <w:p w14:paraId="5BE4032C" w14:textId="56BC0293" w:rsidR="00A84DF9" w:rsidRPr="00784096" w:rsidRDefault="00A84DF9" w:rsidP="00936794">
      <w:pPr>
        <w:pStyle w:val="Prrafodelista"/>
        <w:numPr>
          <w:ilvl w:val="0"/>
          <w:numId w:val="6"/>
        </w:numPr>
        <w:spacing w:after="0" w:line="240" w:lineRule="auto"/>
        <w:ind w:left="567"/>
        <w:rPr>
          <w:rFonts w:ascii="Arial" w:hAnsi="Arial" w:cs="Arial"/>
          <w:b/>
          <w:noProof/>
          <w:lang w:val="es-ES" w:eastAsia="es-ES"/>
        </w:rPr>
      </w:pPr>
      <w:r w:rsidRPr="00784096">
        <w:rPr>
          <w:rFonts w:ascii="Arial" w:hAnsi="Arial" w:cs="Arial"/>
          <w:b/>
          <w:noProof/>
          <w:lang w:val="es-ES" w:eastAsia="es-ES"/>
        </w:rPr>
        <w:t>C</w:t>
      </w:r>
      <w:r w:rsidR="00BC37DE" w:rsidRPr="00784096">
        <w:rPr>
          <w:rFonts w:ascii="Arial" w:hAnsi="Arial" w:cs="Arial"/>
          <w:b/>
          <w:noProof/>
          <w:lang w:val="es-ES" w:eastAsia="es-ES"/>
        </w:rPr>
        <w:t xml:space="preserve">LASIFICACIÓN </w:t>
      </w:r>
      <w:r w:rsidRPr="00784096">
        <w:rPr>
          <w:rFonts w:ascii="Arial" w:hAnsi="Arial" w:cs="Arial"/>
          <w:b/>
          <w:noProof/>
          <w:lang w:val="es-ES" w:eastAsia="es-ES"/>
        </w:rPr>
        <w:t xml:space="preserve">DEL </w:t>
      </w:r>
      <w:r w:rsidR="00BC37DE" w:rsidRPr="00784096">
        <w:rPr>
          <w:rFonts w:ascii="Arial" w:hAnsi="Arial" w:cs="Arial"/>
          <w:b/>
          <w:noProof/>
          <w:lang w:val="es-ES" w:eastAsia="es-ES"/>
        </w:rPr>
        <w:t>PETICIONARIO</w:t>
      </w:r>
      <w:r w:rsidRPr="00784096">
        <w:rPr>
          <w:rFonts w:ascii="Arial" w:hAnsi="Arial" w:cs="Arial"/>
          <w:b/>
          <w:noProof/>
          <w:lang w:val="es-ES" w:eastAsia="es-ES"/>
        </w:rPr>
        <w:t xml:space="preserve"> </w:t>
      </w:r>
    </w:p>
    <w:p w14:paraId="555A9EA0" w14:textId="69762380" w:rsidR="00A84DF9" w:rsidRDefault="00A84DF9" w:rsidP="00B71DCE">
      <w:pPr>
        <w:pStyle w:val="Prrafodelista"/>
        <w:spacing w:after="0" w:line="240" w:lineRule="auto"/>
        <w:ind w:left="1440"/>
        <w:rPr>
          <w:rFonts w:ascii="Arial" w:hAnsi="Arial" w:cs="Arial"/>
          <w:b/>
          <w:noProof/>
          <w:lang w:val="es-ES" w:eastAsia="es-ES"/>
        </w:rPr>
      </w:pPr>
    </w:p>
    <w:p w14:paraId="53788E4A" w14:textId="77777777" w:rsidR="00D74415" w:rsidRDefault="00D74415" w:rsidP="00D74415">
      <w:pPr>
        <w:spacing w:after="0" w:line="240" w:lineRule="auto"/>
        <w:jc w:val="both"/>
        <w:rPr>
          <w:rFonts w:ascii="Arial" w:hAnsi="Arial" w:cs="Arial"/>
          <w:noProof/>
          <w:lang w:val="es-ES" w:eastAsia="es-ES"/>
        </w:rPr>
      </w:pPr>
      <w:r w:rsidRPr="003246FC">
        <w:rPr>
          <w:rFonts w:ascii="Arial" w:hAnsi="Arial" w:cs="Arial"/>
          <w:noProof/>
          <w:lang w:val="es-ES" w:eastAsia="es-ES"/>
        </w:rPr>
        <w:t>Las normas colombianas permiten que cualquier persona natural o judirica presente peticiones respetuosas a las autoridades, como esta contemplado en el articulo 23 de la Constitución Politica de Colombia.</w:t>
      </w:r>
    </w:p>
    <w:p w14:paraId="743CD3B7" w14:textId="77777777" w:rsidR="00FF11D2" w:rsidRPr="00784096" w:rsidRDefault="00FF11D2" w:rsidP="00B71DCE">
      <w:pPr>
        <w:pStyle w:val="Prrafodelista"/>
        <w:spacing w:after="0" w:line="240" w:lineRule="auto"/>
        <w:ind w:left="1440"/>
        <w:rPr>
          <w:rFonts w:ascii="Arial" w:hAnsi="Arial" w:cs="Arial"/>
          <w:b/>
          <w:noProof/>
          <w:lang w:val="es-ES" w:eastAsia="es-ES"/>
        </w:rPr>
      </w:pPr>
    </w:p>
    <w:tbl>
      <w:tblPr>
        <w:tblStyle w:val="Tabladecuadrcula4-nfasis11"/>
        <w:tblW w:w="9255" w:type="dxa"/>
        <w:jc w:val="center"/>
        <w:tblLook w:val="04A0" w:firstRow="1" w:lastRow="0" w:firstColumn="1" w:lastColumn="0" w:noHBand="0" w:noVBand="1"/>
      </w:tblPr>
      <w:tblGrid>
        <w:gridCol w:w="5103"/>
        <w:gridCol w:w="1985"/>
        <w:gridCol w:w="2167"/>
      </w:tblGrid>
      <w:tr w:rsidR="00503226" w:rsidRPr="00784096" w14:paraId="10FFB857" w14:textId="77777777" w:rsidTr="00B615C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08452B2" w14:textId="43C01C7B" w:rsidR="00A84DF9" w:rsidRPr="00784096" w:rsidRDefault="00503226" w:rsidP="00B71DCE">
            <w:pPr>
              <w:spacing w:after="0" w:line="240" w:lineRule="auto"/>
              <w:jc w:val="center"/>
              <w:rPr>
                <w:rFonts w:ascii="Arial" w:eastAsia="Times New Roman" w:hAnsi="Arial" w:cs="Arial"/>
                <w:b w:val="0"/>
                <w:bCs w:val="0"/>
                <w:lang w:eastAsia="es-CO"/>
              </w:rPr>
            </w:pPr>
            <w:r w:rsidRPr="00784096">
              <w:rPr>
                <w:rFonts w:ascii="Arial" w:eastAsia="Times New Roman" w:hAnsi="Arial" w:cs="Arial"/>
                <w:lang w:eastAsia="es-CO"/>
              </w:rPr>
              <w:t>PETICIONARIO</w:t>
            </w:r>
          </w:p>
        </w:tc>
        <w:tc>
          <w:tcPr>
            <w:tcW w:w="1985" w:type="dxa"/>
            <w:noWrap/>
            <w:hideMark/>
          </w:tcPr>
          <w:p w14:paraId="3F651FBA" w14:textId="3B80BB60" w:rsidR="00A84DF9" w:rsidRPr="00784096" w:rsidRDefault="00503226"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784096">
              <w:rPr>
                <w:rFonts w:ascii="Arial" w:eastAsia="Times New Roman" w:hAnsi="Arial" w:cs="Arial"/>
                <w:lang w:eastAsia="es-CO"/>
              </w:rPr>
              <w:t>CANTIDAD</w:t>
            </w:r>
          </w:p>
        </w:tc>
        <w:tc>
          <w:tcPr>
            <w:tcW w:w="2167" w:type="dxa"/>
            <w:noWrap/>
            <w:hideMark/>
          </w:tcPr>
          <w:p w14:paraId="257EEABA" w14:textId="47DA28D9" w:rsidR="00A84DF9" w:rsidRPr="00784096" w:rsidRDefault="00503226" w:rsidP="00B71DC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CO"/>
              </w:rPr>
            </w:pPr>
            <w:r w:rsidRPr="00784096">
              <w:rPr>
                <w:rFonts w:ascii="Arial" w:eastAsia="Times New Roman" w:hAnsi="Arial" w:cs="Arial"/>
                <w:lang w:eastAsia="es-CO"/>
              </w:rPr>
              <w:t>PORCENTAJE</w:t>
            </w:r>
          </w:p>
        </w:tc>
      </w:tr>
      <w:tr w:rsidR="00C42D3A" w:rsidRPr="00784096" w14:paraId="4F61104B" w14:textId="77777777" w:rsidTr="00CC41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D4FA21F" w14:textId="77777777" w:rsidR="00C42D3A" w:rsidRPr="00784096" w:rsidRDefault="00C42D3A" w:rsidP="00B71DCE">
            <w:pPr>
              <w:spacing w:after="0" w:line="240" w:lineRule="auto"/>
              <w:rPr>
                <w:rFonts w:ascii="Arial" w:eastAsia="Times New Roman" w:hAnsi="Arial" w:cs="Arial"/>
                <w:b w:val="0"/>
                <w:color w:val="000000"/>
                <w:lang w:eastAsia="es-CO"/>
              </w:rPr>
            </w:pPr>
            <w:r w:rsidRPr="00784096">
              <w:rPr>
                <w:rFonts w:ascii="Arial" w:eastAsia="Times New Roman" w:hAnsi="Arial" w:cs="Arial"/>
                <w:b w:val="0"/>
                <w:color w:val="000000"/>
                <w:lang w:eastAsia="es-CO"/>
              </w:rPr>
              <w:t>Anónimo</w:t>
            </w:r>
          </w:p>
        </w:tc>
        <w:tc>
          <w:tcPr>
            <w:tcW w:w="1985" w:type="dxa"/>
            <w:noWrap/>
            <w:hideMark/>
          </w:tcPr>
          <w:p w14:paraId="330B41CD" w14:textId="4EC92E34" w:rsidR="00C42D3A" w:rsidRPr="00784096" w:rsidRDefault="00C42D3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784096">
              <w:rPr>
                <w:rFonts w:ascii="Arial" w:eastAsia="Times New Roman" w:hAnsi="Arial" w:cs="Arial"/>
                <w:color w:val="000000"/>
                <w:lang w:eastAsia="es-CO"/>
              </w:rPr>
              <w:t>1</w:t>
            </w:r>
          </w:p>
        </w:tc>
        <w:tc>
          <w:tcPr>
            <w:tcW w:w="2167" w:type="dxa"/>
            <w:noWrap/>
            <w:hideMark/>
          </w:tcPr>
          <w:p w14:paraId="51E81456" w14:textId="10B30F7A" w:rsidR="00C42D3A" w:rsidRPr="00784096" w:rsidRDefault="00C42D3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784096">
              <w:rPr>
                <w:rFonts w:ascii="Arial" w:hAnsi="Arial" w:cs="Arial"/>
              </w:rPr>
              <w:t>0,3</w:t>
            </w:r>
            <w:r w:rsidR="00D74415">
              <w:rPr>
                <w:rFonts w:ascii="Arial" w:hAnsi="Arial" w:cs="Arial"/>
              </w:rPr>
              <w:t>1</w:t>
            </w:r>
            <w:r w:rsidRPr="00784096">
              <w:rPr>
                <w:rFonts w:ascii="Arial" w:hAnsi="Arial" w:cs="Arial"/>
              </w:rPr>
              <w:t>%</w:t>
            </w:r>
          </w:p>
        </w:tc>
      </w:tr>
      <w:tr w:rsidR="00C42D3A" w:rsidRPr="00784096" w14:paraId="5CA06BD2" w14:textId="77777777" w:rsidTr="00CC41FF">
        <w:trPr>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9BADA0C" w14:textId="77777777" w:rsidR="00C42D3A" w:rsidRPr="00784096" w:rsidRDefault="00C42D3A" w:rsidP="00B71DCE">
            <w:pPr>
              <w:spacing w:after="0" w:line="240" w:lineRule="auto"/>
              <w:rPr>
                <w:rFonts w:ascii="Arial" w:eastAsia="Times New Roman" w:hAnsi="Arial" w:cs="Arial"/>
                <w:b w:val="0"/>
                <w:color w:val="000000"/>
                <w:lang w:eastAsia="es-CO"/>
              </w:rPr>
            </w:pPr>
            <w:r w:rsidRPr="00784096">
              <w:rPr>
                <w:rFonts w:ascii="Arial" w:eastAsia="Times New Roman" w:hAnsi="Arial" w:cs="Arial"/>
                <w:b w:val="0"/>
                <w:color w:val="000000"/>
                <w:lang w:eastAsia="es-CO"/>
              </w:rPr>
              <w:t>Identificado</w:t>
            </w:r>
          </w:p>
        </w:tc>
        <w:tc>
          <w:tcPr>
            <w:tcW w:w="1985" w:type="dxa"/>
            <w:noWrap/>
            <w:hideMark/>
          </w:tcPr>
          <w:p w14:paraId="704BDF2A" w14:textId="34E900C1" w:rsidR="00C42D3A" w:rsidRPr="00784096" w:rsidRDefault="00C42D3A"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784096">
              <w:rPr>
                <w:rFonts w:ascii="Arial" w:eastAsia="Times New Roman" w:hAnsi="Arial" w:cs="Arial"/>
                <w:color w:val="000000"/>
                <w:lang w:eastAsia="es-CO"/>
              </w:rPr>
              <w:t>326</w:t>
            </w:r>
          </w:p>
        </w:tc>
        <w:tc>
          <w:tcPr>
            <w:tcW w:w="2167" w:type="dxa"/>
            <w:noWrap/>
            <w:hideMark/>
          </w:tcPr>
          <w:p w14:paraId="29BD422C" w14:textId="7839D593" w:rsidR="00C42D3A" w:rsidRPr="00784096" w:rsidRDefault="00C42D3A" w:rsidP="00B71DC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784096">
              <w:rPr>
                <w:rFonts w:ascii="Arial" w:hAnsi="Arial" w:cs="Arial"/>
              </w:rPr>
              <w:t>99,</w:t>
            </w:r>
            <w:r w:rsidR="00D74415">
              <w:rPr>
                <w:rFonts w:ascii="Arial" w:hAnsi="Arial" w:cs="Arial"/>
              </w:rPr>
              <w:t>69</w:t>
            </w:r>
            <w:r w:rsidRPr="00784096">
              <w:rPr>
                <w:rFonts w:ascii="Arial" w:hAnsi="Arial" w:cs="Arial"/>
              </w:rPr>
              <w:t>%</w:t>
            </w:r>
          </w:p>
        </w:tc>
      </w:tr>
      <w:tr w:rsidR="00C42D3A" w:rsidRPr="00784096" w14:paraId="768E3AF5" w14:textId="77777777" w:rsidTr="00CC41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1554F54" w14:textId="0161ACE3" w:rsidR="00C42D3A" w:rsidRPr="00784096" w:rsidRDefault="00C42D3A" w:rsidP="00B71DCE">
            <w:pPr>
              <w:spacing w:after="0" w:line="240" w:lineRule="auto"/>
              <w:rPr>
                <w:rFonts w:ascii="Arial" w:eastAsia="Times New Roman" w:hAnsi="Arial" w:cs="Arial"/>
                <w:b w:val="0"/>
                <w:bCs w:val="0"/>
                <w:color w:val="000000"/>
                <w:lang w:eastAsia="es-CO"/>
              </w:rPr>
            </w:pPr>
            <w:r w:rsidRPr="00784096">
              <w:rPr>
                <w:rFonts w:ascii="Arial" w:eastAsia="Times New Roman" w:hAnsi="Arial" w:cs="Arial"/>
                <w:color w:val="000000"/>
                <w:lang w:eastAsia="es-CO"/>
              </w:rPr>
              <w:t>TOTAL</w:t>
            </w:r>
          </w:p>
        </w:tc>
        <w:tc>
          <w:tcPr>
            <w:tcW w:w="1985" w:type="dxa"/>
            <w:noWrap/>
            <w:hideMark/>
          </w:tcPr>
          <w:p w14:paraId="10D0FC8C" w14:textId="3DCC04F5" w:rsidR="00C42D3A" w:rsidRPr="00784096" w:rsidRDefault="00C42D3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784096">
              <w:rPr>
                <w:rFonts w:ascii="Arial" w:eastAsia="Times New Roman" w:hAnsi="Arial" w:cs="Arial"/>
                <w:b/>
                <w:color w:val="000000"/>
                <w:lang w:eastAsia="es-CO"/>
              </w:rPr>
              <w:t>327</w:t>
            </w:r>
          </w:p>
        </w:tc>
        <w:tc>
          <w:tcPr>
            <w:tcW w:w="2167" w:type="dxa"/>
            <w:noWrap/>
            <w:hideMark/>
          </w:tcPr>
          <w:p w14:paraId="3C752EB9" w14:textId="1E506F78" w:rsidR="00C42D3A" w:rsidRPr="00784096" w:rsidRDefault="00C42D3A" w:rsidP="00B71DC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lang w:eastAsia="es-CO"/>
              </w:rPr>
            </w:pPr>
            <w:r w:rsidRPr="00784096">
              <w:rPr>
                <w:rFonts w:ascii="Arial" w:hAnsi="Arial" w:cs="Arial"/>
                <w:b/>
              </w:rPr>
              <w:t>100,0%</w:t>
            </w:r>
          </w:p>
        </w:tc>
      </w:tr>
    </w:tbl>
    <w:p w14:paraId="4978BB58" w14:textId="19FBF9BF" w:rsidR="00A84DF9" w:rsidRPr="008B7823" w:rsidRDefault="00CC41FF" w:rsidP="00B71DCE">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 xml:space="preserve">Tabla </w:t>
      </w:r>
      <w:r w:rsidR="0080399A" w:rsidRPr="008B7823">
        <w:rPr>
          <w:rFonts w:ascii="Arial" w:hAnsi="Arial" w:cs="Arial"/>
          <w:color w:val="000000" w:themeColor="text1"/>
          <w:sz w:val="18"/>
          <w:szCs w:val="18"/>
        </w:rPr>
        <w:t>6</w:t>
      </w:r>
      <w:r w:rsidRPr="008B7823">
        <w:rPr>
          <w:rFonts w:ascii="Arial" w:hAnsi="Arial" w:cs="Arial"/>
          <w:color w:val="000000" w:themeColor="text1"/>
          <w:sz w:val="18"/>
          <w:szCs w:val="18"/>
        </w:rPr>
        <w:t>. PQRSD interpuesta por tipo de</w:t>
      </w:r>
      <w:r w:rsidR="00BC37DE" w:rsidRPr="008B7823">
        <w:rPr>
          <w:rFonts w:ascii="Arial" w:hAnsi="Arial" w:cs="Arial"/>
          <w:color w:val="000000" w:themeColor="text1"/>
          <w:sz w:val="18"/>
          <w:szCs w:val="18"/>
        </w:rPr>
        <w:t xml:space="preserve"> peticionario</w:t>
      </w:r>
    </w:p>
    <w:p w14:paraId="68DC646A" w14:textId="2BF5DEFC" w:rsidR="00BC37DE" w:rsidRPr="008B7823" w:rsidRDefault="00BC37DE" w:rsidP="00B71DCE">
      <w:pPr>
        <w:spacing w:after="0" w:line="240" w:lineRule="auto"/>
        <w:jc w:val="both"/>
        <w:rPr>
          <w:rFonts w:ascii="Arial" w:hAnsi="Arial" w:cs="Arial"/>
          <w:color w:val="000000" w:themeColor="text1"/>
          <w:sz w:val="18"/>
          <w:szCs w:val="18"/>
        </w:rPr>
      </w:pPr>
      <w:r w:rsidRPr="008B7823">
        <w:rPr>
          <w:rFonts w:ascii="Arial" w:hAnsi="Arial" w:cs="Arial"/>
          <w:color w:val="000000" w:themeColor="text1"/>
          <w:sz w:val="18"/>
          <w:szCs w:val="18"/>
        </w:rPr>
        <w:t>Fuente: SDQS</w:t>
      </w:r>
    </w:p>
    <w:p w14:paraId="3E3E63A0" w14:textId="18414A0D" w:rsidR="00F5040C" w:rsidRPr="00415AD8" w:rsidRDefault="00F5040C" w:rsidP="00F5040C">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Para el mes de junio, </w:t>
      </w:r>
      <w:r w:rsidR="00A7263F">
        <w:rPr>
          <w:rFonts w:ascii="Arial" w:hAnsi="Arial" w:cs="Arial"/>
          <w:color w:val="000000" w:themeColor="text1"/>
        </w:rPr>
        <w:t xml:space="preserve">la única </w:t>
      </w:r>
      <w:r>
        <w:rPr>
          <w:rFonts w:ascii="Arial" w:hAnsi="Arial" w:cs="Arial"/>
          <w:color w:val="000000" w:themeColor="text1"/>
        </w:rPr>
        <w:t xml:space="preserve">PQRSD interpuestas por peticionarios anónimos, </w:t>
      </w:r>
      <w:r w:rsidR="00A7263F">
        <w:rPr>
          <w:rFonts w:ascii="Arial" w:hAnsi="Arial" w:cs="Arial"/>
          <w:color w:val="000000" w:themeColor="text1"/>
        </w:rPr>
        <w:t xml:space="preserve">hasta la fecha de cierre no se ha dado respuesta, ya que todavía se encuentra dentro de los términos que establece la ley. Pero debe darse respuesta antes del 10 de julio del presente año. Por ello, este análisis se </w:t>
      </w:r>
      <w:r w:rsidR="00D50589">
        <w:rPr>
          <w:rFonts w:ascii="Arial" w:hAnsi="Arial" w:cs="Arial"/>
          <w:color w:val="000000" w:themeColor="text1"/>
        </w:rPr>
        <w:t>verá</w:t>
      </w:r>
      <w:r w:rsidR="00A7263F">
        <w:rPr>
          <w:rFonts w:ascii="Arial" w:hAnsi="Arial" w:cs="Arial"/>
          <w:color w:val="000000" w:themeColor="text1"/>
        </w:rPr>
        <w:t xml:space="preserve"> reflejado en el siguiente informe</w:t>
      </w:r>
      <w:r w:rsidR="00E717E0">
        <w:rPr>
          <w:rFonts w:ascii="Arial" w:hAnsi="Arial" w:cs="Arial"/>
          <w:color w:val="000000" w:themeColor="text1"/>
        </w:rPr>
        <w:t xml:space="preserve"> mensual</w:t>
      </w:r>
      <w:r w:rsidR="00A7263F">
        <w:rPr>
          <w:rFonts w:ascii="Arial" w:hAnsi="Arial" w:cs="Arial"/>
          <w:color w:val="000000" w:themeColor="text1"/>
        </w:rPr>
        <w:t>.</w:t>
      </w:r>
      <w:r>
        <w:rPr>
          <w:rFonts w:ascii="Arial" w:hAnsi="Arial" w:cs="Arial"/>
          <w:color w:val="000000" w:themeColor="text1"/>
        </w:rPr>
        <w:t xml:space="preserve">  </w:t>
      </w:r>
    </w:p>
    <w:p w14:paraId="0D0B9398" w14:textId="20AE036E" w:rsidR="005E30F2" w:rsidRPr="00784096" w:rsidRDefault="005E30F2" w:rsidP="00B71DCE">
      <w:pPr>
        <w:spacing w:after="0" w:line="240" w:lineRule="auto"/>
        <w:jc w:val="both"/>
        <w:rPr>
          <w:rFonts w:ascii="Arial" w:hAnsi="Arial" w:cs="Arial"/>
          <w:b/>
          <w:color w:val="000000" w:themeColor="text1"/>
        </w:rPr>
      </w:pPr>
    </w:p>
    <w:p w14:paraId="50B8BEDF" w14:textId="77777777" w:rsidR="00400C74" w:rsidRPr="00784096" w:rsidRDefault="00400C74" w:rsidP="00B71DCE">
      <w:pPr>
        <w:spacing w:after="0" w:line="240" w:lineRule="auto"/>
        <w:jc w:val="both"/>
        <w:rPr>
          <w:rFonts w:ascii="Arial" w:hAnsi="Arial" w:cs="Arial"/>
          <w:b/>
          <w:color w:val="000000" w:themeColor="text1"/>
        </w:rPr>
      </w:pPr>
    </w:p>
    <w:p w14:paraId="37B80000" w14:textId="7599E917" w:rsidR="00A84DF9" w:rsidRPr="00784096" w:rsidRDefault="00A84DF9" w:rsidP="00936794">
      <w:pPr>
        <w:pStyle w:val="Prrafodelista"/>
        <w:numPr>
          <w:ilvl w:val="0"/>
          <w:numId w:val="6"/>
        </w:numPr>
        <w:spacing w:after="0" w:line="240" w:lineRule="auto"/>
        <w:ind w:left="567"/>
        <w:jc w:val="both"/>
        <w:rPr>
          <w:rFonts w:ascii="Arial" w:hAnsi="Arial" w:cs="Arial"/>
          <w:b/>
          <w:bCs/>
          <w:lang w:val="es-ES"/>
        </w:rPr>
      </w:pPr>
      <w:r w:rsidRPr="00784096">
        <w:rPr>
          <w:rFonts w:ascii="Arial" w:hAnsi="Arial" w:cs="Arial"/>
          <w:b/>
          <w:bCs/>
          <w:lang w:val="es-ES"/>
        </w:rPr>
        <w:t>CONCLUSIONES Y RECOMENDACIONES.</w:t>
      </w:r>
    </w:p>
    <w:p w14:paraId="4004133E" w14:textId="77777777" w:rsidR="000411B1" w:rsidRPr="00784096" w:rsidRDefault="000411B1" w:rsidP="00B71DCE">
      <w:pPr>
        <w:spacing w:after="0" w:line="240" w:lineRule="auto"/>
        <w:ind w:left="1080"/>
        <w:jc w:val="both"/>
        <w:rPr>
          <w:rFonts w:ascii="Arial" w:hAnsi="Arial" w:cs="Arial"/>
          <w:lang w:val="es-ES"/>
        </w:rPr>
      </w:pPr>
    </w:p>
    <w:p w14:paraId="2C9A0C44" w14:textId="3CAFA0E0" w:rsidR="0015638D" w:rsidRDefault="0015638D" w:rsidP="0015638D">
      <w:pPr>
        <w:spacing w:after="0" w:line="240" w:lineRule="auto"/>
        <w:jc w:val="both"/>
        <w:rPr>
          <w:rFonts w:ascii="Arial" w:hAnsi="Arial" w:cs="Arial"/>
          <w:lang w:val="es-ES"/>
        </w:rPr>
      </w:pPr>
      <w:r w:rsidRPr="00C908B0">
        <w:rPr>
          <w:rFonts w:ascii="Arial" w:hAnsi="Arial" w:cs="Arial"/>
          <w:lang w:val="es-ES"/>
        </w:rPr>
        <w:t>3</w:t>
      </w:r>
      <w:r w:rsidR="000F35E1">
        <w:rPr>
          <w:rFonts w:ascii="Arial" w:hAnsi="Arial" w:cs="Arial"/>
          <w:lang w:val="es-ES"/>
        </w:rPr>
        <w:t>27</w:t>
      </w:r>
      <w:r w:rsidRPr="00C908B0">
        <w:rPr>
          <w:rFonts w:ascii="Arial" w:hAnsi="Arial" w:cs="Arial"/>
          <w:lang w:val="es-ES"/>
        </w:rPr>
        <w:t xml:space="preserve"> fueron las PQRSD recibidas en </w:t>
      </w:r>
      <w:r w:rsidR="000F35E1">
        <w:rPr>
          <w:rFonts w:ascii="Arial" w:hAnsi="Arial" w:cs="Arial"/>
          <w:lang w:val="es-ES"/>
        </w:rPr>
        <w:t>junio</w:t>
      </w:r>
      <w:r w:rsidRPr="00C908B0">
        <w:rPr>
          <w:rFonts w:ascii="Arial" w:hAnsi="Arial" w:cs="Arial"/>
          <w:lang w:val="es-ES"/>
        </w:rPr>
        <w:t xml:space="preserve">, </w:t>
      </w:r>
      <w:r>
        <w:rPr>
          <w:rFonts w:ascii="Arial" w:hAnsi="Arial" w:cs="Arial"/>
          <w:lang w:val="es-ES"/>
        </w:rPr>
        <w:t xml:space="preserve">lo que representa </w:t>
      </w:r>
      <w:r w:rsidRPr="00C908B0">
        <w:rPr>
          <w:rFonts w:ascii="Arial" w:hAnsi="Arial" w:cs="Arial"/>
          <w:lang w:val="es-ES"/>
        </w:rPr>
        <w:t xml:space="preserve">una disminución del </w:t>
      </w:r>
      <w:r w:rsidR="0037089A">
        <w:rPr>
          <w:rFonts w:ascii="Arial" w:hAnsi="Arial" w:cs="Arial"/>
          <w:lang w:val="es-ES"/>
        </w:rPr>
        <w:t>6,57</w:t>
      </w:r>
      <w:r w:rsidRPr="00C908B0">
        <w:rPr>
          <w:rFonts w:ascii="Arial" w:hAnsi="Arial" w:cs="Arial"/>
          <w:lang w:val="es-ES"/>
        </w:rPr>
        <w:t>% frente al mes anterior. Igual que en los meses anteriores, el canal escrito es el más utilizado con un total de 3</w:t>
      </w:r>
      <w:r w:rsidR="0037089A">
        <w:rPr>
          <w:rFonts w:ascii="Arial" w:hAnsi="Arial" w:cs="Arial"/>
          <w:lang w:val="es-ES"/>
        </w:rPr>
        <w:t>00</w:t>
      </w:r>
      <w:r w:rsidRPr="00C908B0">
        <w:rPr>
          <w:rFonts w:ascii="Arial" w:hAnsi="Arial" w:cs="Arial"/>
          <w:lang w:val="es-ES"/>
        </w:rPr>
        <w:t xml:space="preserve"> </w:t>
      </w:r>
      <w:r>
        <w:rPr>
          <w:rFonts w:ascii="Arial" w:hAnsi="Arial" w:cs="Arial"/>
          <w:lang w:val="es-ES"/>
        </w:rPr>
        <w:t>(</w:t>
      </w:r>
      <w:r w:rsidR="0037089A">
        <w:rPr>
          <w:rFonts w:ascii="Arial" w:hAnsi="Arial" w:cs="Arial"/>
          <w:lang w:val="es-ES"/>
        </w:rPr>
        <w:t>91,74</w:t>
      </w:r>
      <w:r>
        <w:rPr>
          <w:rFonts w:ascii="Arial" w:hAnsi="Arial" w:cs="Arial"/>
          <w:lang w:val="es-ES"/>
        </w:rPr>
        <w:t xml:space="preserve">%) </w:t>
      </w:r>
      <w:r w:rsidRPr="00C908B0">
        <w:rPr>
          <w:rFonts w:ascii="Arial" w:hAnsi="Arial" w:cs="Arial"/>
          <w:lang w:val="es-ES"/>
        </w:rPr>
        <w:t xml:space="preserve">PQRSD. </w:t>
      </w:r>
      <w:r w:rsidR="0037089A">
        <w:rPr>
          <w:rFonts w:ascii="Arial" w:hAnsi="Arial" w:cs="Arial"/>
          <w:lang w:val="es-ES"/>
        </w:rPr>
        <w:t xml:space="preserve">Y la tipología denominada como </w:t>
      </w:r>
      <w:r w:rsidRPr="00C908B0">
        <w:rPr>
          <w:rFonts w:ascii="Arial" w:hAnsi="Arial" w:cs="Arial"/>
          <w:lang w:val="es-ES"/>
        </w:rPr>
        <w:t xml:space="preserve">Derechos de Petición de Interés Particular (DPIP) </w:t>
      </w:r>
      <w:r w:rsidR="0037089A">
        <w:rPr>
          <w:rFonts w:ascii="Arial" w:hAnsi="Arial" w:cs="Arial"/>
          <w:lang w:val="es-ES"/>
        </w:rPr>
        <w:t>fue la</w:t>
      </w:r>
      <w:r w:rsidRPr="00C908B0">
        <w:rPr>
          <w:rFonts w:ascii="Arial" w:hAnsi="Arial" w:cs="Arial"/>
          <w:lang w:val="es-ES"/>
        </w:rPr>
        <w:t xml:space="preserve"> más interpuestas</w:t>
      </w:r>
      <w:r>
        <w:rPr>
          <w:rFonts w:ascii="Arial" w:hAnsi="Arial" w:cs="Arial"/>
          <w:lang w:val="es-ES"/>
        </w:rPr>
        <w:t xml:space="preserve">, con un </w:t>
      </w:r>
      <w:r w:rsidR="0037089A">
        <w:rPr>
          <w:rFonts w:ascii="Arial" w:hAnsi="Arial" w:cs="Arial"/>
          <w:lang w:val="es-ES"/>
        </w:rPr>
        <w:t>89,3</w:t>
      </w:r>
      <w:r w:rsidR="00D809A7">
        <w:rPr>
          <w:rFonts w:ascii="Arial" w:hAnsi="Arial" w:cs="Arial"/>
          <w:lang w:val="es-ES"/>
        </w:rPr>
        <w:t>0</w:t>
      </w:r>
      <w:r>
        <w:rPr>
          <w:rFonts w:ascii="Arial" w:hAnsi="Arial" w:cs="Arial"/>
          <w:lang w:val="es-ES"/>
        </w:rPr>
        <w:t>% (</w:t>
      </w:r>
      <w:r w:rsidR="0037089A">
        <w:rPr>
          <w:rFonts w:ascii="Arial" w:hAnsi="Arial" w:cs="Arial"/>
          <w:lang w:val="es-ES"/>
        </w:rPr>
        <w:t>292</w:t>
      </w:r>
      <w:r>
        <w:rPr>
          <w:rFonts w:ascii="Arial" w:hAnsi="Arial" w:cs="Arial"/>
          <w:lang w:val="es-ES"/>
        </w:rPr>
        <w:t>)</w:t>
      </w:r>
      <w:r w:rsidRPr="00C908B0">
        <w:rPr>
          <w:rFonts w:ascii="Arial" w:hAnsi="Arial" w:cs="Arial"/>
          <w:lang w:val="es-ES"/>
        </w:rPr>
        <w:t xml:space="preserve">. </w:t>
      </w:r>
      <w:r w:rsidR="0037089A">
        <w:rPr>
          <w:rFonts w:ascii="Arial" w:hAnsi="Arial" w:cs="Arial"/>
          <w:lang w:val="es-ES"/>
        </w:rPr>
        <w:t xml:space="preserve">Del mismo modo </w:t>
      </w:r>
      <w:r w:rsidRPr="00C908B0">
        <w:rPr>
          <w:rFonts w:ascii="Arial" w:hAnsi="Arial" w:cs="Arial"/>
          <w:lang w:val="es-ES"/>
        </w:rPr>
        <w:t xml:space="preserve">el Programa de Reasentamientos Humanos </w:t>
      </w:r>
      <w:r w:rsidR="0037089A">
        <w:rPr>
          <w:rFonts w:ascii="Arial" w:hAnsi="Arial" w:cs="Arial"/>
          <w:lang w:val="es-ES"/>
        </w:rPr>
        <w:t xml:space="preserve">es </w:t>
      </w:r>
      <w:r>
        <w:rPr>
          <w:rFonts w:ascii="Arial" w:hAnsi="Arial" w:cs="Arial"/>
          <w:lang w:val="es-ES"/>
        </w:rPr>
        <w:t xml:space="preserve">la dependencia </w:t>
      </w:r>
      <w:r w:rsidRPr="00C908B0">
        <w:rPr>
          <w:rFonts w:ascii="Arial" w:hAnsi="Arial" w:cs="Arial"/>
          <w:lang w:val="es-ES"/>
        </w:rPr>
        <w:t xml:space="preserve">más </w:t>
      </w:r>
      <w:r>
        <w:rPr>
          <w:rFonts w:ascii="Arial" w:hAnsi="Arial" w:cs="Arial"/>
          <w:lang w:val="es-ES"/>
        </w:rPr>
        <w:t>requerida</w:t>
      </w:r>
      <w:r w:rsidRPr="00C908B0">
        <w:rPr>
          <w:rFonts w:ascii="Arial" w:hAnsi="Arial" w:cs="Arial"/>
          <w:lang w:val="es-ES"/>
        </w:rPr>
        <w:t xml:space="preserve"> en las PQRSD, con un </w:t>
      </w:r>
      <w:r>
        <w:rPr>
          <w:rFonts w:ascii="Arial" w:hAnsi="Arial" w:cs="Arial"/>
          <w:lang w:val="es-ES"/>
        </w:rPr>
        <w:t>41</w:t>
      </w:r>
      <w:r w:rsidRPr="00C908B0">
        <w:rPr>
          <w:rFonts w:ascii="Arial" w:hAnsi="Arial" w:cs="Arial"/>
          <w:lang w:val="es-ES"/>
        </w:rPr>
        <w:t>,</w:t>
      </w:r>
      <w:r w:rsidR="0037089A">
        <w:rPr>
          <w:rFonts w:ascii="Arial" w:hAnsi="Arial" w:cs="Arial"/>
          <w:lang w:val="es-ES"/>
        </w:rPr>
        <w:t>90</w:t>
      </w:r>
      <w:r w:rsidRPr="00C908B0">
        <w:rPr>
          <w:rFonts w:ascii="Arial" w:hAnsi="Arial" w:cs="Arial"/>
          <w:lang w:val="es-ES"/>
        </w:rPr>
        <w:t>%</w:t>
      </w:r>
      <w:r>
        <w:rPr>
          <w:rFonts w:ascii="Arial" w:hAnsi="Arial" w:cs="Arial"/>
          <w:lang w:val="es-ES"/>
        </w:rPr>
        <w:t xml:space="preserve"> (1</w:t>
      </w:r>
      <w:r w:rsidR="0037089A">
        <w:rPr>
          <w:rFonts w:ascii="Arial" w:hAnsi="Arial" w:cs="Arial"/>
          <w:lang w:val="es-ES"/>
        </w:rPr>
        <w:t>37</w:t>
      </w:r>
      <w:r>
        <w:rPr>
          <w:rFonts w:ascii="Arial" w:hAnsi="Arial" w:cs="Arial"/>
          <w:lang w:val="es-ES"/>
        </w:rPr>
        <w:t>).</w:t>
      </w:r>
    </w:p>
    <w:p w14:paraId="2CD56498" w14:textId="77777777" w:rsidR="0015638D" w:rsidRDefault="0015638D" w:rsidP="0015638D">
      <w:pPr>
        <w:spacing w:after="0" w:line="240" w:lineRule="auto"/>
        <w:jc w:val="both"/>
        <w:rPr>
          <w:rFonts w:ascii="Arial" w:hAnsi="Arial" w:cs="Arial"/>
          <w:lang w:val="es-ES"/>
        </w:rPr>
      </w:pPr>
    </w:p>
    <w:p w14:paraId="10ED51F0" w14:textId="4F296ED2" w:rsidR="00351AF9" w:rsidRDefault="0015638D" w:rsidP="0015638D">
      <w:pPr>
        <w:spacing w:after="0" w:line="240" w:lineRule="auto"/>
        <w:jc w:val="both"/>
        <w:rPr>
          <w:rFonts w:ascii="Arial" w:hAnsi="Arial" w:cs="Arial"/>
          <w:lang w:val="es-ES"/>
        </w:rPr>
      </w:pPr>
      <w:r>
        <w:rPr>
          <w:rFonts w:ascii="Arial" w:hAnsi="Arial" w:cs="Arial"/>
          <w:lang w:val="es-ES"/>
        </w:rPr>
        <w:t>Depen</w:t>
      </w:r>
      <w:r w:rsidRPr="00C908B0">
        <w:rPr>
          <w:rFonts w:ascii="Arial" w:hAnsi="Arial" w:cs="Arial"/>
          <w:lang w:val="es-ES"/>
        </w:rPr>
        <w:t xml:space="preserve">diendo </w:t>
      </w:r>
      <w:r>
        <w:rPr>
          <w:rFonts w:ascii="Arial" w:hAnsi="Arial" w:cs="Arial"/>
          <w:lang w:val="es-ES"/>
        </w:rPr>
        <w:t>d</w:t>
      </w:r>
      <w:r w:rsidRPr="00C908B0">
        <w:rPr>
          <w:rFonts w:ascii="Arial" w:hAnsi="Arial" w:cs="Arial"/>
          <w:lang w:val="es-ES"/>
        </w:rPr>
        <w:t xml:space="preserve">el número de PQRSD </w:t>
      </w:r>
      <w:r>
        <w:rPr>
          <w:rFonts w:ascii="Arial" w:hAnsi="Arial" w:cs="Arial"/>
          <w:lang w:val="es-ES"/>
        </w:rPr>
        <w:t xml:space="preserve">que se presenten en el mes, </w:t>
      </w:r>
      <w:r w:rsidRPr="00C908B0">
        <w:rPr>
          <w:rFonts w:ascii="Arial" w:hAnsi="Arial" w:cs="Arial"/>
          <w:lang w:val="es-ES"/>
        </w:rPr>
        <w:t xml:space="preserve">se </w:t>
      </w:r>
      <w:r>
        <w:rPr>
          <w:rFonts w:ascii="Arial" w:hAnsi="Arial" w:cs="Arial"/>
          <w:lang w:val="es-ES"/>
        </w:rPr>
        <w:t xml:space="preserve">puede </w:t>
      </w:r>
      <w:r w:rsidRPr="00C908B0">
        <w:rPr>
          <w:rFonts w:ascii="Arial" w:hAnsi="Arial" w:cs="Arial"/>
          <w:lang w:val="es-ES"/>
        </w:rPr>
        <w:t>disminu</w:t>
      </w:r>
      <w:r>
        <w:rPr>
          <w:rFonts w:ascii="Arial" w:hAnsi="Arial" w:cs="Arial"/>
          <w:lang w:val="es-ES"/>
        </w:rPr>
        <w:t xml:space="preserve">ir </w:t>
      </w:r>
      <w:r w:rsidRPr="00C908B0">
        <w:rPr>
          <w:rFonts w:ascii="Arial" w:hAnsi="Arial" w:cs="Arial"/>
          <w:lang w:val="es-ES"/>
        </w:rPr>
        <w:t>o incrementa</w:t>
      </w:r>
      <w:r>
        <w:rPr>
          <w:rFonts w:ascii="Arial" w:hAnsi="Arial" w:cs="Arial"/>
          <w:lang w:val="es-ES"/>
        </w:rPr>
        <w:t>r</w:t>
      </w:r>
      <w:r w:rsidRPr="00C908B0">
        <w:rPr>
          <w:rFonts w:ascii="Arial" w:hAnsi="Arial" w:cs="Arial"/>
          <w:lang w:val="es-ES"/>
        </w:rPr>
        <w:t xml:space="preserve"> los tiempos de respuesta</w:t>
      </w:r>
      <w:r>
        <w:rPr>
          <w:rFonts w:ascii="Arial" w:hAnsi="Arial" w:cs="Arial"/>
          <w:lang w:val="es-ES"/>
        </w:rPr>
        <w:t xml:space="preserve">; que para el mes de </w:t>
      </w:r>
      <w:r w:rsidR="00C11D3C">
        <w:rPr>
          <w:rFonts w:ascii="Arial" w:hAnsi="Arial" w:cs="Arial"/>
          <w:lang w:val="es-ES"/>
        </w:rPr>
        <w:t xml:space="preserve">junio </w:t>
      </w:r>
      <w:r>
        <w:rPr>
          <w:rFonts w:ascii="Arial" w:hAnsi="Arial" w:cs="Arial"/>
          <w:lang w:val="es-ES"/>
        </w:rPr>
        <w:t xml:space="preserve">se ubicó en </w:t>
      </w:r>
      <w:r w:rsidR="00C11D3C">
        <w:rPr>
          <w:rFonts w:ascii="Arial" w:hAnsi="Arial" w:cs="Arial"/>
          <w:lang w:val="es-ES"/>
        </w:rPr>
        <w:t>7,87</w:t>
      </w:r>
      <w:r>
        <w:rPr>
          <w:rFonts w:ascii="Arial" w:hAnsi="Arial" w:cs="Arial"/>
          <w:lang w:val="es-ES"/>
        </w:rPr>
        <w:t xml:space="preserve"> días hábiles promedio de los 1</w:t>
      </w:r>
      <w:r w:rsidR="00C11D3C">
        <w:rPr>
          <w:rFonts w:ascii="Arial" w:hAnsi="Arial" w:cs="Arial"/>
          <w:lang w:val="es-ES"/>
        </w:rPr>
        <w:t>5</w:t>
      </w:r>
      <w:r>
        <w:rPr>
          <w:rFonts w:ascii="Arial" w:hAnsi="Arial" w:cs="Arial"/>
          <w:lang w:val="es-ES"/>
        </w:rPr>
        <w:t>,</w:t>
      </w:r>
      <w:r w:rsidR="00C11D3C">
        <w:rPr>
          <w:rFonts w:ascii="Arial" w:hAnsi="Arial" w:cs="Arial"/>
          <w:lang w:val="es-ES"/>
        </w:rPr>
        <w:t>62 días hábiles</w:t>
      </w:r>
      <w:r>
        <w:rPr>
          <w:rFonts w:ascii="Arial" w:hAnsi="Arial" w:cs="Arial"/>
          <w:lang w:val="es-ES"/>
        </w:rPr>
        <w:t xml:space="preserve"> máximo promedio permitidos por la ley</w:t>
      </w:r>
      <w:r w:rsidRPr="00C908B0">
        <w:rPr>
          <w:rFonts w:ascii="Arial" w:hAnsi="Arial" w:cs="Arial"/>
          <w:lang w:val="es-ES"/>
        </w:rPr>
        <w:t>.</w:t>
      </w:r>
      <w:r w:rsidR="00351AF9">
        <w:rPr>
          <w:rFonts w:ascii="Arial" w:hAnsi="Arial" w:cs="Arial"/>
          <w:lang w:val="es-ES"/>
        </w:rPr>
        <w:t xml:space="preserve"> Lo que representa un ahorro promedio de </w:t>
      </w:r>
      <w:r w:rsidR="00351AF9">
        <w:rPr>
          <w:rFonts w:ascii="Arial" w:hAnsi="Arial" w:cs="Arial"/>
        </w:rPr>
        <w:t>49,62%.</w:t>
      </w:r>
    </w:p>
    <w:p w14:paraId="24DDF329" w14:textId="71C64522" w:rsidR="00351AF9" w:rsidRDefault="00351AF9" w:rsidP="0015638D">
      <w:pPr>
        <w:spacing w:after="0" w:line="240" w:lineRule="auto"/>
        <w:jc w:val="both"/>
        <w:rPr>
          <w:rFonts w:ascii="Arial" w:hAnsi="Arial" w:cs="Arial"/>
          <w:lang w:val="es-ES"/>
        </w:rPr>
      </w:pPr>
    </w:p>
    <w:p w14:paraId="2145AF0C" w14:textId="77777777" w:rsidR="0015638D" w:rsidRPr="00C908B0" w:rsidRDefault="0015638D" w:rsidP="0015638D">
      <w:pPr>
        <w:spacing w:after="0" w:line="240" w:lineRule="auto"/>
        <w:jc w:val="both"/>
        <w:rPr>
          <w:rFonts w:ascii="Arial" w:hAnsi="Arial" w:cs="Arial"/>
          <w:lang w:val="es-ES"/>
        </w:rPr>
      </w:pPr>
      <w:r w:rsidRPr="00C908B0">
        <w:rPr>
          <w:rFonts w:ascii="Arial" w:hAnsi="Arial" w:cs="Arial"/>
          <w:lang w:val="es-ES"/>
        </w:rPr>
        <w:t>Es de resaltar la importancia del seguimiento a cada una de las PQRSD en el aplicativo SDQS, que permita continuar mejorando los tiempos de respuesta, que eleven los indicadores en cuanto a oportunidad.</w:t>
      </w:r>
    </w:p>
    <w:p w14:paraId="09591397" w14:textId="77777777" w:rsidR="0015638D" w:rsidRPr="00C908B0" w:rsidRDefault="0015638D" w:rsidP="0015638D">
      <w:pPr>
        <w:spacing w:after="0" w:line="240" w:lineRule="auto"/>
        <w:jc w:val="both"/>
        <w:rPr>
          <w:rFonts w:ascii="Arial" w:hAnsi="Arial" w:cs="Arial"/>
          <w:lang w:val="es-ES"/>
        </w:rPr>
      </w:pPr>
    </w:p>
    <w:p w14:paraId="5460CFD7" w14:textId="77777777" w:rsidR="0015638D" w:rsidRDefault="0015638D" w:rsidP="00B71DCE">
      <w:pPr>
        <w:spacing w:after="0" w:line="240" w:lineRule="auto"/>
        <w:jc w:val="both"/>
        <w:rPr>
          <w:rFonts w:ascii="Arial" w:hAnsi="Arial" w:cs="Arial"/>
          <w:lang w:val="es-ES"/>
        </w:rPr>
      </w:pPr>
    </w:p>
    <w:p w14:paraId="53881737" w14:textId="26EF7C30" w:rsidR="00237083" w:rsidRPr="00784096" w:rsidRDefault="00237083" w:rsidP="00B71DCE">
      <w:pPr>
        <w:spacing w:after="0" w:line="240" w:lineRule="auto"/>
        <w:jc w:val="both"/>
        <w:rPr>
          <w:rFonts w:ascii="Arial" w:hAnsi="Arial" w:cs="Arial"/>
          <w:lang w:val="es-ES"/>
        </w:rPr>
      </w:pPr>
    </w:p>
    <w:p w14:paraId="4C7C03CB" w14:textId="77777777" w:rsidR="00237083" w:rsidRPr="00784096" w:rsidRDefault="00237083" w:rsidP="00B71DCE">
      <w:pPr>
        <w:spacing w:after="0" w:line="240" w:lineRule="auto"/>
        <w:jc w:val="both"/>
        <w:rPr>
          <w:rFonts w:ascii="Arial" w:hAnsi="Arial" w:cs="Arial"/>
          <w:lang w:val="es-ES"/>
        </w:rPr>
      </w:pPr>
    </w:p>
    <w:p w14:paraId="49EAB6DC" w14:textId="77777777" w:rsidR="00DE511A" w:rsidRPr="00784096" w:rsidRDefault="00DE511A" w:rsidP="00B71DCE">
      <w:pPr>
        <w:spacing w:after="0" w:line="240" w:lineRule="auto"/>
        <w:jc w:val="both"/>
        <w:rPr>
          <w:rFonts w:ascii="Arial" w:hAnsi="Arial" w:cs="Arial"/>
          <w:lang w:val="es-ES"/>
        </w:rPr>
      </w:pPr>
    </w:p>
    <w:p w14:paraId="3C0E9AEC" w14:textId="0AA841CA" w:rsidR="00656F21" w:rsidRPr="00784096" w:rsidRDefault="00064D3C" w:rsidP="00B71DCE">
      <w:pPr>
        <w:spacing w:after="0" w:line="240" w:lineRule="auto"/>
        <w:jc w:val="both"/>
        <w:rPr>
          <w:rFonts w:ascii="Arial" w:hAnsi="Arial" w:cs="Arial"/>
          <w:b/>
          <w:lang w:val="es-ES"/>
        </w:rPr>
      </w:pPr>
      <w:r w:rsidRPr="00784096">
        <w:rPr>
          <w:rFonts w:ascii="Arial" w:hAnsi="Arial" w:cs="Arial"/>
          <w:b/>
          <w:lang w:val="es-ES"/>
        </w:rPr>
        <w:t>CAMILO ERNESTO CHAC</w:t>
      </w:r>
      <w:r w:rsidR="001E3047" w:rsidRPr="00784096">
        <w:rPr>
          <w:rFonts w:ascii="Arial" w:hAnsi="Arial" w:cs="Arial"/>
          <w:b/>
          <w:lang w:val="es-ES"/>
        </w:rPr>
        <w:t>Ó</w:t>
      </w:r>
      <w:r w:rsidRPr="00784096">
        <w:rPr>
          <w:rFonts w:ascii="Arial" w:hAnsi="Arial" w:cs="Arial"/>
          <w:b/>
          <w:lang w:val="es-ES"/>
        </w:rPr>
        <w:t>N OROZCO</w:t>
      </w:r>
    </w:p>
    <w:p w14:paraId="05EE14DD" w14:textId="4148DC8D" w:rsidR="00064D3C" w:rsidRPr="00784096" w:rsidRDefault="00064D3C" w:rsidP="00B71DCE">
      <w:pPr>
        <w:spacing w:after="0" w:line="240" w:lineRule="auto"/>
        <w:jc w:val="both"/>
        <w:rPr>
          <w:rFonts w:ascii="Arial" w:hAnsi="Arial" w:cs="Arial"/>
          <w:lang w:val="es-ES"/>
        </w:rPr>
      </w:pPr>
      <w:r w:rsidRPr="00784096">
        <w:rPr>
          <w:rFonts w:ascii="Arial" w:hAnsi="Arial" w:cs="Arial"/>
          <w:lang w:val="es-ES"/>
        </w:rPr>
        <w:t>Director de Gestión Corporativa y CID</w:t>
      </w:r>
    </w:p>
    <w:p w14:paraId="07420402" w14:textId="77777777" w:rsidR="00656F21" w:rsidRPr="00784096" w:rsidRDefault="00656F21" w:rsidP="00B71DCE">
      <w:pPr>
        <w:spacing w:after="0" w:line="240" w:lineRule="auto"/>
        <w:jc w:val="both"/>
        <w:rPr>
          <w:rFonts w:ascii="Arial" w:hAnsi="Arial" w:cs="Arial"/>
          <w:lang w:val="es-ES"/>
        </w:rPr>
      </w:pPr>
    </w:p>
    <w:p w14:paraId="6FD06FE7" w14:textId="5D692C19" w:rsidR="00A84DF9" w:rsidRPr="00FF11D2" w:rsidRDefault="00A84DF9" w:rsidP="00B71DCE">
      <w:pPr>
        <w:spacing w:after="0" w:line="240" w:lineRule="auto"/>
        <w:jc w:val="both"/>
        <w:rPr>
          <w:rFonts w:ascii="Arial" w:hAnsi="Arial" w:cs="Arial"/>
          <w:sz w:val="18"/>
          <w:szCs w:val="18"/>
          <w:lang w:val="es-ES"/>
        </w:rPr>
      </w:pPr>
      <w:r w:rsidRPr="00FF11D2">
        <w:rPr>
          <w:rFonts w:ascii="Arial" w:hAnsi="Arial" w:cs="Arial"/>
          <w:sz w:val="18"/>
          <w:szCs w:val="18"/>
          <w:lang w:val="es-ES"/>
        </w:rPr>
        <w:t xml:space="preserve">Elaboro: Roberto Carlos Narvaez Cortes </w:t>
      </w:r>
      <w:r w:rsidR="00064D3C" w:rsidRPr="00FF11D2">
        <w:rPr>
          <w:rFonts w:ascii="Arial" w:hAnsi="Arial" w:cs="Arial"/>
          <w:sz w:val="18"/>
          <w:szCs w:val="18"/>
          <w:lang w:val="es-ES"/>
        </w:rPr>
        <w:t xml:space="preserve">– </w:t>
      </w:r>
      <w:r w:rsidRPr="00FF11D2">
        <w:rPr>
          <w:rFonts w:ascii="Arial" w:hAnsi="Arial" w:cs="Arial"/>
          <w:sz w:val="18"/>
          <w:szCs w:val="18"/>
          <w:lang w:val="es-ES"/>
        </w:rPr>
        <w:t>Contrato</w:t>
      </w:r>
      <w:r w:rsidR="00064D3C" w:rsidRPr="00FF11D2">
        <w:rPr>
          <w:rFonts w:ascii="Arial" w:hAnsi="Arial" w:cs="Arial"/>
          <w:sz w:val="18"/>
          <w:szCs w:val="18"/>
          <w:lang w:val="es-ES"/>
        </w:rPr>
        <w:t xml:space="preserve"> #</w:t>
      </w:r>
      <w:r w:rsidRPr="00FF11D2">
        <w:rPr>
          <w:rFonts w:ascii="Arial" w:hAnsi="Arial" w:cs="Arial"/>
          <w:sz w:val="18"/>
          <w:szCs w:val="18"/>
          <w:lang w:val="es-ES"/>
        </w:rPr>
        <w:t xml:space="preserve"> 47 de 2018</w:t>
      </w:r>
    </w:p>
    <w:p w14:paraId="2A61E31C" w14:textId="76B5E61C" w:rsidR="00916014" w:rsidRPr="00FF11D2" w:rsidRDefault="00064D3C" w:rsidP="00B71DCE">
      <w:pPr>
        <w:spacing w:after="0" w:line="240" w:lineRule="auto"/>
        <w:rPr>
          <w:rFonts w:ascii="Arial" w:hAnsi="Arial" w:cs="Arial"/>
          <w:sz w:val="18"/>
          <w:szCs w:val="18"/>
          <w:lang w:val="es-ES"/>
        </w:rPr>
      </w:pPr>
      <w:r w:rsidRPr="00FF11D2">
        <w:rPr>
          <w:rFonts w:ascii="Arial" w:hAnsi="Arial" w:cs="Arial"/>
          <w:sz w:val="18"/>
          <w:szCs w:val="18"/>
          <w:lang w:val="es-ES"/>
        </w:rPr>
        <w:t>Reviso:</w:t>
      </w:r>
      <w:r w:rsidR="00897808" w:rsidRPr="00FF11D2">
        <w:rPr>
          <w:rFonts w:ascii="Arial" w:hAnsi="Arial" w:cs="Arial"/>
          <w:sz w:val="18"/>
          <w:szCs w:val="18"/>
          <w:lang w:val="es-ES"/>
        </w:rPr>
        <w:t xml:space="preserve"> </w:t>
      </w:r>
      <w:r w:rsidRPr="00FF11D2">
        <w:rPr>
          <w:rFonts w:ascii="Arial" w:hAnsi="Arial" w:cs="Arial"/>
          <w:sz w:val="18"/>
          <w:szCs w:val="18"/>
          <w:lang w:val="es-ES"/>
        </w:rPr>
        <w:t>Darryn Calderón Trujillo – Contrato #</w:t>
      </w:r>
      <w:r w:rsidR="00957DD7" w:rsidRPr="00FF11D2">
        <w:rPr>
          <w:rFonts w:ascii="Arial" w:hAnsi="Arial" w:cs="Arial"/>
          <w:sz w:val="18"/>
          <w:szCs w:val="18"/>
          <w:lang w:val="es-ES"/>
        </w:rPr>
        <w:t xml:space="preserve"> </w:t>
      </w:r>
      <w:r w:rsidRPr="00FF11D2">
        <w:rPr>
          <w:rFonts w:ascii="Arial" w:hAnsi="Arial" w:cs="Arial"/>
          <w:sz w:val="18"/>
          <w:szCs w:val="18"/>
          <w:lang w:val="es-ES"/>
        </w:rPr>
        <w:t>281 de 2018</w:t>
      </w:r>
    </w:p>
    <w:sectPr w:rsidR="00916014" w:rsidRPr="00FF11D2" w:rsidSect="009F646F">
      <w:headerReference w:type="default" r:id="rId13"/>
      <w:footerReference w:type="default" r:id="rId14"/>
      <w:pgSz w:w="12240" w:h="15840"/>
      <w:pgMar w:top="2268" w:right="1134" w:bottom="1134" w:left="1701" w:header="90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249D" w14:textId="77777777" w:rsidR="003D37FB" w:rsidRDefault="003D37FB" w:rsidP="000C58E8">
      <w:pPr>
        <w:spacing w:after="0" w:line="240" w:lineRule="auto"/>
      </w:pPr>
      <w:r>
        <w:separator/>
      </w:r>
    </w:p>
  </w:endnote>
  <w:endnote w:type="continuationSeparator" w:id="0">
    <w:p w14:paraId="280D0AC8" w14:textId="77777777" w:rsidR="003D37FB" w:rsidRDefault="003D37FB"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087BE" w14:textId="77777777" w:rsidR="007B0AAA" w:rsidRDefault="007B0AAA" w:rsidP="0068086D">
    <w:pPr>
      <w:pStyle w:val="Piedepgina"/>
    </w:pPr>
    <w:r>
      <w:rPr>
        <w:noProof/>
        <w:lang w:eastAsia="es-CO"/>
      </w:rPr>
      <mc:AlternateContent>
        <mc:Choice Requires="wps">
          <w:drawing>
            <wp:anchor distT="0" distB="0" distL="114300" distR="114300" simplePos="0" relativeHeight="251659264" behindDoc="0" locked="0" layoutInCell="1" allowOverlap="1" wp14:anchorId="6E1FF2A2" wp14:editId="01070F83">
              <wp:simplePos x="0" y="0"/>
              <wp:positionH relativeFrom="column">
                <wp:posOffset>140970</wp:posOffset>
              </wp:positionH>
              <wp:positionV relativeFrom="paragraph">
                <wp:posOffset>38100</wp:posOffset>
              </wp:positionV>
              <wp:extent cx="859809" cy="368489"/>
              <wp:effectExtent l="0" t="0" r="16510" b="12700"/>
              <wp:wrapNone/>
              <wp:docPr id="2" name="2 Rectángulo"/>
              <wp:cNvGraphicFramePr/>
              <a:graphic xmlns:a="http://schemas.openxmlformats.org/drawingml/2006/main">
                <a:graphicData uri="http://schemas.microsoft.com/office/word/2010/wordprocessingShape">
                  <wps:wsp>
                    <wps:cNvSpPr/>
                    <wps:spPr>
                      <a:xfrm>
                        <a:off x="0" y="0"/>
                        <a:ext cx="859809" cy="36848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18EB6" w14:textId="77777777" w:rsidR="007B0AAA" w:rsidRDefault="007B0AAA" w:rsidP="00CA51D4">
                          <w:pPr>
                            <w:shd w:val="clear" w:color="auto" w:fill="FFFFFF" w:themeFill="background1"/>
                            <w:spacing w:after="0" w:line="240" w:lineRule="auto"/>
                            <w:rPr>
                              <w:sz w:val="10"/>
                            </w:rPr>
                          </w:pPr>
                          <w:r>
                            <w:rPr>
                              <w:sz w:val="10"/>
                            </w:rPr>
                            <w:t xml:space="preserve">Código: </w:t>
                          </w:r>
                          <w:r w:rsidRPr="00F70E87">
                            <w:rPr>
                              <w:sz w:val="10"/>
                            </w:rPr>
                            <w:t>208-S</w:t>
                          </w:r>
                          <w:r>
                            <w:rPr>
                              <w:sz w:val="10"/>
                            </w:rPr>
                            <w:t>C</w:t>
                          </w:r>
                          <w:r w:rsidRPr="00F70E87">
                            <w:rPr>
                              <w:sz w:val="10"/>
                            </w:rPr>
                            <w:t>-</w:t>
                          </w:r>
                          <w:r>
                            <w:rPr>
                              <w:sz w:val="10"/>
                            </w:rPr>
                            <w:t>Ft</w:t>
                          </w:r>
                          <w:r w:rsidRPr="00F70E87">
                            <w:rPr>
                              <w:sz w:val="10"/>
                            </w:rPr>
                            <w:t>-</w:t>
                          </w:r>
                          <w:r>
                            <w:rPr>
                              <w:sz w:val="10"/>
                            </w:rPr>
                            <w:t>02</w:t>
                          </w:r>
                        </w:p>
                        <w:p w14:paraId="7EAC98CE" w14:textId="77777777" w:rsidR="007B0AAA" w:rsidRPr="00F70E87" w:rsidRDefault="007B0AAA" w:rsidP="00CA51D4">
                          <w:pPr>
                            <w:shd w:val="clear" w:color="auto" w:fill="FFFFFF" w:themeFill="background1"/>
                            <w:spacing w:after="0" w:line="240" w:lineRule="auto"/>
                            <w:rPr>
                              <w:sz w:val="10"/>
                            </w:rPr>
                          </w:pPr>
                          <w:r w:rsidRPr="00F70E87">
                            <w:rPr>
                              <w:sz w:val="10"/>
                            </w:rPr>
                            <w:t>Versión: 1</w:t>
                          </w:r>
                        </w:p>
                        <w:p w14:paraId="3E6F1BFC" w14:textId="77777777" w:rsidR="007B0AAA" w:rsidRPr="00F70E87" w:rsidRDefault="007B0AAA" w:rsidP="00CA51D4">
                          <w:pPr>
                            <w:shd w:val="clear" w:color="auto" w:fill="FFFFFF" w:themeFill="background1"/>
                            <w:spacing w:after="0" w:line="240" w:lineRule="auto"/>
                            <w:rPr>
                              <w:sz w:val="4"/>
                            </w:rPr>
                          </w:pPr>
                          <w:r w:rsidRPr="00F70E87">
                            <w:rPr>
                              <w:sz w:val="10"/>
                            </w:rPr>
                            <w:t xml:space="preserve">Vigente: </w:t>
                          </w:r>
                          <w:r>
                            <w:rPr>
                              <w:sz w:val="10"/>
                            </w:rPr>
                            <w:t>19/09/2017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1FF2A2" id="2 Rectángulo" o:spid="_x0000_s1026" style="position:absolute;margin-left:11.1pt;margin-top:3pt;width:67.7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" fillcolor="white [3212]" strokecolor="white [3212]" strokeweight="2pt">
              <v:textbox>
                <w:txbxContent>
                  <w:p w14:paraId="09618EB6" w14:textId="77777777" w:rsidR="007B0AAA" w:rsidRDefault="007B0AAA" w:rsidP="00CA51D4">
                    <w:pPr>
                      <w:shd w:val="clear" w:color="auto" w:fill="FFFFFF" w:themeFill="background1"/>
                      <w:spacing w:after="0" w:line="240" w:lineRule="auto"/>
                      <w:rPr>
                        <w:sz w:val="10"/>
                      </w:rPr>
                    </w:pPr>
                    <w:r>
                      <w:rPr>
                        <w:sz w:val="10"/>
                      </w:rPr>
                      <w:t xml:space="preserve">Código: </w:t>
                    </w:r>
                    <w:r w:rsidRPr="00F70E87">
                      <w:rPr>
                        <w:sz w:val="10"/>
                      </w:rPr>
                      <w:t>208-S</w:t>
                    </w:r>
                    <w:r>
                      <w:rPr>
                        <w:sz w:val="10"/>
                      </w:rPr>
                      <w:t>C</w:t>
                    </w:r>
                    <w:r w:rsidRPr="00F70E87">
                      <w:rPr>
                        <w:sz w:val="10"/>
                      </w:rPr>
                      <w:t>-</w:t>
                    </w:r>
                    <w:r>
                      <w:rPr>
                        <w:sz w:val="10"/>
                      </w:rPr>
                      <w:t>Ft</w:t>
                    </w:r>
                    <w:r w:rsidRPr="00F70E87">
                      <w:rPr>
                        <w:sz w:val="10"/>
                      </w:rPr>
                      <w:t>-</w:t>
                    </w:r>
                    <w:r>
                      <w:rPr>
                        <w:sz w:val="10"/>
                      </w:rPr>
                      <w:t>02</w:t>
                    </w:r>
                  </w:p>
                  <w:p w14:paraId="7EAC98CE" w14:textId="77777777" w:rsidR="007B0AAA" w:rsidRPr="00F70E87" w:rsidRDefault="007B0AAA" w:rsidP="00CA51D4">
                    <w:pPr>
                      <w:shd w:val="clear" w:color="auto" w:fill="FFFFFF" w:themeFill="background1"/>
                      <w:spacing w:after="0" w:line="240" w:lineRule="auto"/>
                      <w:rPr>
                        <w:sz w:val="10"/>
                      </w:rPr>
                    </w:pPr>
                    <w:r w:rsidRPr="00F70E87">
                      <w:rPr>
                        <w:sz w:val="10"/>
                      </w:rPr>
                      <w:t>Versión: 1</w:t>
                    </w:r>
                  </w:p>
                  <w:p w14:paraId="3E6F1BFC" w14:textId="77777777" w:rsidR="007B0AAA" w:rsidRPr="00F70E87" w:rsidRDefault="007B0AAA" w:rsidP="00CA51D4">
                    <w:pPr>
                      <w:shd w:val="clear" w:color="auto" w:fill="FFFFFF" w:themeFill="background1"/>
                      <w:spacing w:after="0" w:line="240" w:lineRule="auto"/>
                      <w:rPr>
                        <w:sz w:val="4"/>
                      </w:rPr>
                    </w:pPr>
                    <w:r w:rsidRPr="00F70E87">
                      <w:rPr>
                        <w:sz w:val="10"/>
                      </w:rPr>
                      <w:t xml:space="preserve">Vigente: </w:t>
                    </w:r>
                    <w:r>
                      <w:rPr>
                        <w:sz w:val="10"/>
                      </w:rPr>
                      <w:t>19/09/2017</w:t>
                    </w:r>
                  </w:p>
                </w:txbxContent>
              </v:textbox>
            </v:rect>
          </w:pict>
        </mc:Fallback>
      </mc:AlternateContent>
    </w:r>
  </w:p>
  <w:p w14:paraId="7484529F" w14:textId="77777777" w:rsidR="007B0AAA" w:rsidRDefault="007B0AAA" w:rsidP="00D90C2B">
    <w:pPr>
      <w:pStyle w:val="Piedepgina"/>
      <w:ind w:left="-1701"/>
      <w:jc w:val="right"/>
    </w:pPr>
    <w:r>
      <w:rPr>
        <w:noProof/>
        <w:u w:val="single"/>
        <w:lang w:eastAsia="es-CO"/>
      </w:rPr>
      <w:drawing>
        <wp:inline distT="0" distB="0" distL="0" distR="0" wp14:anchorId="1A13D813" wp14:editId="00446F00">
          <wp:extent cx="6031821" cy="933450"/>
          <wp:effectExtent l="0" t="0" r="7620" b="0"/>
          <wp:docPr id="13" name="Imagen 13" descr="Z:\cmgarcia\Marcela Calidad\29. PLANTILLAS\plantilla_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garcia\Marcela Calidad\29. PLANTILLAS\plantilla_inter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742" cy="93436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6B385" w14:textId="77777777" w:rsidR="003D37FB" w:rsidRDefault="003D37FB" w:rsidP="000C58E8">
      <w:pPr>
        <w:spacing w:after="0" w:line="240" w:lineRule="auto"/>
      </w:pPr>
      <w:r>
        <w:separator/>
      </w:r>
    </w:p>
  </w:footnote>
  <w:footnote w:type="continuationSeparator" w:id="0">
    <w:p w14:paraId="5DE91C25" w14:textId="77777777" w:rsidR="003D37FB" w:rsidRDefault="003D37FB" w:rsidP="000C5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BFE3D" w14:textId="4F763410" w:rsidR="007B0AAA" w:rsidRDefault="007B0AAA"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eastAsia="es-CO"/>
      </w:rPr>
      <w:drawing>
        <wp:inline distT="0" distB="0" distL="0" distR="0" wp14:anchorId="5087BA80" wp14:editId="020AA9C7">
          <wp:extent cx="900000" cy="9000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14:paraId="04B81DE3" w14:textId="77777777" w:rsidR="007B0AAA" w:rsidRPr="003A0989" w:rsidRDefault="007B0AAA" w:rsidP="00FE1852">
    <w:pPr>
      <w:pStyle w:val="Encabezado"/>
      <w:tabs>
        <w:tab w:val="clear" w:pos="8838"/>
        <w:tab w:val="right" w:pos="9405"/>
      </w:tabs>
      <w:jc w:val="center"/>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70E1"/>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0958AC"/>
    <w:multiLevelType w:val="hybridMultilevel"/>
    <w:tmpl w:val="BC742BFE"/>
    <w:lvl w:ilvl="0" w:tplc="0C0A000F">
      <w:start w:val="5"/>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6" w:nlCheck="1" w:checkStyle="0"/>
  <w:activeWritingStyle w:appName="MSWord" w:lang="es-E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332F"/>
    <w:rsid w:val="00004084"/>
    <w:rsid w:val="00010A90"/>
    <w:rsid w:val="00010D28"/>
    <w:rsid w:val="000126F7"/>
    <w:rsid w:val="00020B7A"/>
    <w:rsid w:val="0002185B"/>
    <w:rsid w:val="00024F22"/>
    <w:rsid w:val="000256D8"/>
    <w:rsid w:val="00025F6B"/>
    <w:rsid w:val="00031F3B"/>
    <w:rsid w:val="00034273"/>
    <w:rsid w:val="000401F3"/>
    <w:rsid w:val="000411B1"/>
    <w:rsid w:val="00043D32"/>
    <w:rsid w:val="00047445"/>
    <w:rsid w:val="00047C2A"/>
    <w:rsid w:val="00051199"/>
    <w:rsid w:val="00055147"/>
    <w:rsid w:val="00056CC8"/>
    <w:rsid w:val="000632BE"/>
    <w:rsid w:val="00064D3C"/>
    <w:rsid w:val="00070B19"/>
    <w:rsid w:val="00086106"/>
    <w:rsid w:val="00087CA8"/>
    <w:rsid w:val="0009063A"/>
    <w:rsid w:val="00091AA9"/>
    <w:rsid w:val="00093A2F"/>
    <w:rsid w:val="0009748E"/>
    <w:rsid w:val="000A274B"/>
    <w:rsid w:val="000B4050"/>
    <w:rsid w:val="000B43A1"/>
    <w:rsid w:val="000B5EA9"/>
    <w:rsid w:val="000C06DC"/>
    <w:rsid w:val="000C083D"/>
    <w:rsid w:val="000C28AD"/>
    <w:rsid w:val="000C4A79"/>
    <w:rsid w:val="000C5583"/>
    <w:rsid w:val="000C58E8"/>
    <w:rsid w:val="000D2E88"/>
    <w:rsid w:val="000D3265"/>
    <w:rsid w:val="000D3E18"/>
    <w:rsid w:val="000D4743"/>
    <w:rsid w:val="000D608A"/>
    <w:rsid w:val="000D72BC"/>
    <w:rsid w:val="000E07CD"/>
    <w:rsid w:val="000E1164"/>
    <w:rsid w:val="000F35E1"/>
    <w:rsid w:val="000F44CD"/>
    <w:rsid w:val="000F460D"/>
    <w:rsid w:val="000F502E"/>
    <w:rsid w:val="00102FDB"/>
    <w:rsid w:val="0010389A"/>
    <w:rsid w:val="00106461"/>
    <w:rsid w:val="001071ED"/>
    <w:rsid w:val="00107315"/>
    <w:rsid w:val="00107920"/>
    <w:rsid w:val="001146B6"/>
    <w:rsid w:val="001166B3"/>
    <w:rsid w:val="001213DF"/>
    <w:rsid w:val="00121A1B"/>
    <w:rsid w:val="001265A1"/>
    <w:rsid w:val="001265B1"/>
    <w:rsid w:val="00140465"/>
    <w:rsid w:val="00141EB2"/>
    <w:rsid w:val="00142242"/>
    <w:rsid w:val="00145371"/>
    <w:rsid w:val="00151D9C"/>
    <w:rsid w:val="0015565E"/>
    <w:rsid w:val="0015638D"/>
    <w:rsid w:val="001569A0"/>
    <w:rsid w:val="001648FA"/>
    <w:rsid w:val="00170D45"/>
    <w:rsid w:val="00173908"/>
    <w:rsid w:val="001848F9"/>
    <w:rsid w:val="0018498E"/>
    <w:rsid w:val="001866BD"/>
    <w:rsid w:val="00190DED"/>
    <w:rsid w:val="00192E63"/>
    <w:rsid w:val="001964B7"/>
    <w:rsid w:val="001A17FE"/>
    <w:rsid w:val="001A2715"/>
    <w:rsid w:val="001A4303"/>
    <w:rsid w:val="001A5856"/>
    <w:rsid w:val="001B78D3"/>
    <w:rsid w:val="001C0EA5"/>
    <w:rsid w:val="001C2205"/>
    <w:rsid w:val="001C59BC"/>
    <w:rsid w:val="001C6C7D"/>
    <w:rsid w:val="001C710A"/>
    <w:rsid w:val="001D05B4"/>
    <w:rsid w:val="001D17AB"/>
    <w:rsid w:val="001D4F5C"/>
    <w:rsid w:val="001D5963"/>
    <w:rsid w:val="001E2F46"/>
    <w:rsid w:val="001E3047"/>
    <w:rsid w:val="001E3257"/>
    <w:rsid w:val="001F122C"/>
    <w:rsid w:val="001F44C8"/>
    <w:rsid w:val="0020455E"/>
    <w:rsid w:val="00212C02"/>
    <w:rsid w:val="00220219"/>
    <w:rsid w:val="0022130F"/>
    <w:rsid w:val="00227365"/>
    <w:rsid w:val="00236D7D"/>
    <w:rsid w:val="00237083"/>
    <w:rsid w:val="0023755D"/>
    <w:rsid w:val="00240248"/>
    <w:rsid w:val="002421A6"/>
    <w:rsid w:val="002447C2"/>
    <w:rsid w:val="002450D8"/>
    <w:rsid w:val="0025336D"/>
    <w:rsid w:val="0025463A"/>
    <w:rsid w:val="00254EEB"/>
    <w:rsid w:val="00260975"/>
    <w:rsid w:val="00264157"/>
    <w:rsid w:val="00266DD0"/>
    <w:rsid w:val="00267623"/>
    <w:rsid w:val="00267BB4"/>
    <w:rsid w:val="00267FCD"/>
    <w:rsid w:val="00271E23"/>
    <w:rsid w:val="00275724"/>
    <w:rsid w:val="00280E1C"/>
    <w:rsid w:val="00290983"/>
    <w:rsid w:val="002946F1"/>
    <w:rsid w:val="002A4B46"/>
    <w:rsid w:val="002A568E"/>
    <w:rsid w:val="002A627C"/>
    <w:rsid w:val="002A7E10"/>
    <w:rsid w:val="002B481F"/>
    <w:rsid w:val="002B6BB3"/>
    <w:rsid w:val="002C267A"/>
    <w:rsid w:val="002C4221"/>
    <w:rsid w:val="002C6633"/>
    <w:rsid w:val="002C67B6"/>
    <w:rsid w:val="002D30C9"/>
    <w:rsid w:val="002F1BE3"/>
    <w:rsid w:val="00303144"/>
    <w:rsid w:val="00306CA2"/>
    <w:rsid w:val="003114FC"/>
    <w:rsid w:val="003170D9"/>
    <w:rsid w:val="0032091A"/>
    <w:rsid w:val="0033526E"/>
    <w:rsid w:val="0034182E"/>
    <w:rsid w:val="00346F30"/>
    <w:rsid w:val="00350B5A"/>
    <w:rsid w:val="00351AF9"/>
    <w:rsid w:val="00356ECD"/>
    <w:rsid w:val="003602FC"/>
    <w:rsid w:val="0037089A"/>
    <w:rsid w:val="00371B2D"/>
    <w:rsid w:val="0037273D"/>
    <w:rsid w:val="00372C64"/>
    <w:rsid w:val="00377740"/>
    <w:rsid w:val="00380632"/>
    <w:rsid w:val="00381824"/>
    <w:rsid w:val="00390818"/>
    <w:rsid w:val="00391604"/>
    <w:rsid w:val="0039490D"/>
    <w:rsid w:val="003A0989"/>
    <w:rsid w:val="003A2831"/>
    <w:rsid w:val="003A2EF8"/>
    <w:rsid w:val="003B3C52"/>
    <w:rsid w:val="003C739C"/>
    <w:rsid w:val="003D08FF"/>
    <w:rsid w:val="003D0B44"/>
    <w:rsid w:val="003D10D1"/>
    <w:rsid w:val="003D37FB"/>
    <w:rsid w:val="003D4690"/>
    <w:rsid w:val="003E4B1D"/>
    <w:rsid w:val="003E58FE"/>
    <w:rsid w:val="003E61EE"/>
    <w:rsid w:val="003F009A"/>
    <w:rsid w:val="003F0EC2"/>
    <w:rsid w:val="003F1B3A"/>
    <w:rsid w:val="003F4934"/>
    <w:rsid w:val="003F70B2"/>
    <w:rsid w:val="003F7D3D"/>
    <w:rsid w:val="00400C74"/>
    <w:rsid w:val="0040118F"/>
    <w:rsid w:val="004017F6"/>
    <w:rsid w:val="00407C6F"/>
    <w:rsid w:val="0041729B"/>
    <w:rsid w:val="00427445"/>
    <w:rsid w:val="00432C6B"/>
    <w:rsid w:val="00433F41"/>
    <w:rsid w:val="00434F77"/>
    <w:rsid w:val="004368FD"/>
    <w:rsid w:val="00437EE1"/>
    <w:rsid w:val="0044113E"/>
    <w:rsid w:val="0044783D"/>
    <w:rsid w:val="00453BEB"/>
    <w:rsid w:val="00453F1B"/>
    <w:rsid w:val="00457A92"/>
    <w:rsid w:val="004610E1"/>
    <w:rsid w:val="00467BA5"/>
    <w:rsid w:val="00470AF6"/>
    <w:rsid w:val="0047105C"/>
    <w:rsid w:val="00475FFC"/>
    <w:rsid w:val="00481612"/>
    <w:rsid w:val="00483186"/>
    <w:rsid w:val="00496850"/>
    <w:rsid w:val="00497B49"/>
    <w:rsid w:val="004A7C00"/>
    <w:rsid w:val="004B057D"/>
    <w:rsid w:val="004B2066"/>
    <w:rsid w:val="004B674D"/>
    <w:rsid w:val="004B6947"/>
    <w:rsid w:val="004B78BD"/>
    <w:rsid w:val="004C36B2"/>
    <w:rsid w:val="004D0A85"/>
    <w:rsid w:val="004D1B2E"/>
    <w:rsid w:val="004D45C3"/>
    <w:rsid w:val="004E45A9"/>
    <w:rsid w:val="004F6CE1"/>
    <w:rsid w:val="004F7C3F"/>
    <w:rsid w:val="00501E7D"/>
    <w:rsid w:val="0050265B"/>
    <w:rsid w:val="00502DEC"/>
    <w:rsid w:val="00503226"/>
    <w:rsid w:val="00504783"/>
    <w:rsid w:val="00513E38"/>
    <w:rsid w:val="005210F8"/>
    <w:rsid w:val="00521843"/>
    <w:rsid w:val="00523937"/>
    <w:rsid w:val="00524C4A"/>
    <w:rsid w:val="00526B4E"/>
    <w:rsid w:val="00526BE6"/>
    <w:rsid w:val="005322FA"/>
    <w:rsid w:val="005358E5"/>
    <w:rsid w:val="005407C4"/>
    <w:rsid w:val="005512C4"/>
    <w:rsid w:val="00556350"/>
    <w:rsid w:val="00561CF3"/>
    <w:rsid w:val="005636A9"/>
    <w:rsid w:val="005641DD"/>
    <w:rsid w:val="0058130E"/>
    <w:rsid w:val="00583968"/>
    <w:rsid w:val="00584984"/>
    <w:rsid w:val="0059795A"/>
    <w:rsid w:val="00597A8A"/>
    <w:rsid w:val="005A2479"/>
    <w:rsid w:val="005A2A8E"/>
    <w:rsid w:val="005A5286"/>
    <w:rsid w:val="005C1BEC"/>
    <w:rsid w:val="005C35B6"/>
    <w:rsid w:val="005D3CB7"/>
    <w:rsid w:val="005D45E6"/>
    <w:rsid w:val="005D4B38"/>
    <w:rsid w:val="005D6B51"/>
    <w:rsid w:val="005E30F2"/>
    <w:rsid w:val="005E4B34"/>
    <w:rsid w:val="005E69A4"/>
    <w:rsid w:val="005F2CA2"/>
    <w:rsid w:val="005F7580"/>
    <w:rsid w:val="006052E3"/>
    <w:rsid w:val="00610D1E"/>
    <w:rsid w:val="006139BC"/>
    <w:rsid w:val="0062351C"/>
    <w:rsid w:val="00625EB7"/>
    <w:rsid w:val="00626A4D"/>
    <w:rsid w:val="00626FB6"/>
    <w:rsid w:val="00631DAE"/>
    <w:rsid w:val="00636FCF"/>
    <w:rsid w:val="00656F21"/>
    <w:rsid w:val="00657342"/>
    <w:rsid w:val="0066150D"/>
    <w:rsid w:val="00661865"/>
    <w:rsid w:val="006648A1"/>
    <w:rsid w:val="00667DF8"/>
    <w:rsid w:val="006726D3"/>
    <w:rsid w:val="006748C3"/>
    <w:rsid w:val="00675377"/>
    <w:rsid w:val="0068086D"/>
    <w:rsid w:val="00680D00"/>
    <w:rsid w:val="00686ECA"/>
    <w:rsid w:val="006877F8"/>
    <w:rsid w:val="006879BE"/>
    <w:rsid w:val="00694A8F"/>
    <w:rsid w:val="0069659D"/>
    <w:rsid w:val="006A0599"/>
    <w:rsid w:val="006C0A80"/>
    <w:rsid w:val="006C7FDF"/>
    <w:rsid w:val="006D19C2"/>
    <w:rsid w:val="006D6C21"/>
    <w:rsid w:val="006D6EA6"/>
    <w:rsid w:val="006E04DD"/>
    <w:rsid w:val="006E0E35"/>
    <w:rsid w:val="006E25FC"/>
    <w:rsid w:val="006F4128"/>
    <w:rsid w:val="00703837"/>
    <w:rsid w:val="0070412E"/>
    <w:rsid w:val="00711BE8"/>
    <w:rsid w:val="0071379C"/>
    <w:rsid w:val="00716399"/>
    <w:rsid w:val="00721742"/>
    <w:rsid w:val="007225D5"/>
    <w:rsid w:val="00725F41"/>
    <w:rsid w:val="0072652C"/>
    <w:rsid w:val="00730320"/>
    <w:rsid w:val="007314E1"/>
    <w:rsid w:val="007349E6"/>
    <w:rsid w:val="00735BFC"/>
    <w:rsid w:val="00740325"/>
    <w:rsid w:val="0074515F"/>
    <w:rsid w:val="00747F84"/>
    <w:rsid w:val="00757A38"/>
    <w:rsid w:val="007608C9"/>
    <w:rsid w:val="00760AC7"/>
    <w:rsid w:val="007611AF"/>
    <w:rsid w:val="00764402"/>
    <w:rsid w:val="00773820"/>
    <w:rsid w:val="00773C4D"/>
    <w:rsid w:val="00774679"/>
    <w:rsid w:val="007748BA"/>
    <w:rsid w:val="00776343"/>
    <w:rsid w:val="00782DE0"/>
    <w:rsid w:val="00784096"/>
    <w:rsid w:val="0078586E"/>
    <w:rsid w:val="00786FA0"/>
    <w:rsid w:val="00790031"/>
    <w:rsid w:val="0079233C"/>
    <w:rsid w:val="007961F5"/>
    <w:rsid w:val="00796EC0"/>
    <w:rsid w:val="007A3BE1"/>
    <w:rsid w:val="007A4A3D"/>
    <w:rsid w:val="007A6605"/>
    <w:rsid w:val="007B0AAA"/>
    <w:rsid w:val="007B394B"/>
    <w:rsid w:val="007B5930"/>
    <w:rsid w:val="007B63BE"/>
    <w:rsid w:val="007B79D7"/>
    <w:rsid w:val="007C2E0F"/>
    <w:rsid w:val="007C4902"/>
    <w:rsid w:val="007D057B"/>
    <w:rsid w:val="007D5A96"/>
    <w:rsid w:val="007E0429"/>
    <w:rsid w:val="007E046B"/>
    <w:rsid w:val="007E07BE"/>
    <w:rsid w:val="007E5B47"/>
    <w:rsid w:val="007F1662"/>
    <w:rsid w:val="007F1D6E"/>
    <w:rsid w:val="007F5EED"/>
    <w:rsid w:val="007F62AA"/>
    <w:rsid w:val="007F75CC"/>
    <w:rsid w:val="008007FB"/>
    <w:rsid w:val="0080399A"/>
    <w:rsid w:val="0081152E"/>
    <w:rsid w:val="00811AC7"/>
    <w:rsid w:val="008157FF"/>
    <w:rsid w:val="008256B8"/>
    <w:rsid w:val="00825DB4"/>
    <w:rsid w:val="008313C3"/>
    <w:rsid w:val="00835B84"/>
    <w:rsid w:val="0083735B"/>
    <w:rsid w:val="0084256B"/>
    <w:rsid w:val="00843B7F"/>
    <w:rsid w:val="0084679B"/>
    <w:rsid w:val="00846DE5"/>
    <w:rsid w:val="00847DE4"/>
    <w:rsid w:val="00862140"/>
    <w:rsid w:val="00866324"/>
    <w:rsid w:val="00873247"/>
    <w:rsid w:val="00892975"/>
    <w:rsid w:val="00894589"/>
    <w:rsid w:val="00896333"/>
    <w:rsid w:val="00897077"/>
    <w:rsid w:val="00897808"/>
    <w:rsid w:val="00897B51"/>
    <w:rsid w:val="008A37BD"/>
    <w:rsid w:val="008A3A1F"/>
    <w:rsid w:val="008A6624"/>
    <w:rsid w:val="008A7135"/>
    <w:rsid w:val="008B1E49"/>
    <w:rsid w:val="008B1E7B"/>
    <w:rsid w:val="008B2CE1"/>
    <w:rsid w:val="008B31F7"/>
    <w:rsid w:val="008B38A3"/>
    <w:rsid w:val="008B7823"/>
    <w:rsid w:val="008C28B2"/>
    <w:rsid w:val="008C59BF"/>
    <w:rsid w:val="008C6395"/>
    <w:rsid w:val="008C6CFC"/>
    <w:rsid w:val="008D17AA"/>
    <w:rsid w:val="008D4C6D"/>
    <w:rsid w:val="008D7822"/>
    <w:rsid w:val="008E1594"/>
    <w:rsid w:val="008E1934"/>
    <w:rsid w:val="008F684E"/>
    <w:rsid w:val="0090045D"/>
    <w:rsid w:val="0090065B"/>
    <w:rsid w:val="00901F24"/>
    <w:rsid w:val="009026C8"/>
    <w:rsid w:val="00906246"/>
    <w:rsid w:val="00907E4B"/>
    <w:rsid w:val="009129A2"/>
    <w:rsid w:val="009149E9"/>
    <w:rsid w:val="00916014"/>
    <w:rsid w:val="009167F0"/>
    <w:rsid w:val="009225EF"/>
    <w:rsid w:val="00924B6C"/>
    <w:rsid w:val="00930DD0"/>
    <w:rsid w:val="00936794"/>
    <w:rsid w:val="009401F7"/>
    <w:rsid w:val="00946E31"/>
    <w:rsid w:val="009520F3"/>
    <w:rsid w:val="009554B9"/>
    <w:rsid w:val="0095722A"/>
    <w:rsid w:val="00957DD7"/>
    <w:rsid w:val="00962F0C"/>
    <w:rsid w:val="009637B5"/>
    <w:rsid w:val="00965EDB"/>
    <w:rsid w:val="009723C5"/>
    <w:rsid w:val="009732B4"/>
    <w:rsid w:val="009775B7"/>
    <w:rsid w:val="00981BB2"/>
    <w:rsid w:val="0098346C"/>
    <w:rsid w:val="00986F99"/>
    <w:rsid w:val="00991FCB"/>
    <w:rsid w:val="00994D22"/>
    <w:rsid w:val="009A6047"/>
    <w:rsid w:val="009C09B3"/>
    <w:rsid w:val="009C0E18"/>
    <w:rsid w:val="009C26BE"/>
    <w:rsid w:val="009C2B9F"/>
    <w:rsid w:val="009C399C"/>
    <w:rsid w:val="009C532A"/>
    <w:rsid w:val="009C6285"/>
    <w:rsid w:val="009C6BEA"/>
    <w:rsid w:val="009D0787"/>
    <w:rsid w:val="009D7E21"/>
    <w:rsid w:val="009E2F82"/>
    <w:rsid w:val="009E36FE"/>
    <w:rsid w:val="009E3FC7"/>
    <w:rsid w:val="009E626E"/>
    <w:rsid w:val="009E7865"/>
    <w:rsid w:val="009E788A"/>
    <w:rsid w:val="009F6247"/>
    <w:rsid w:val="009F646F"/>
    <w:rsid w:val="009F7F37"/>
    <w:rsid w:val="00A03A3D"/>
    <w:rsid w:val="00A149DF"/>
    <w:rsid w:val="00A14AE2"/>
    <w:rsid w:val="00A161E5"/>
    <w:rsid w:val="00A23624"/>
    <w:rsid w:val="00A24837"/>
    <w:rsid w:val="00A37B9D"/>
    <w:rsid w:val="00A41D04"/>
    <w:rsid w:val="00A448C4"/>
    <w:rsid w:val="00A640A4"/>
    <w:rsid w:val="00A66F83"/>
    <w:rsid w:val="00A676B1"/>
    <w:rsid w:val="00A676E6"/>
    <w:rsid w:val="00A7263F"/>
    <w:rsid w:val="00A76F54"/>
    <w:rsid w:val="00A8143C"/>
    <w:rsid w:val="00A8316A"/>
    <w:rsid w:val="00A84DF9"/>
    <w:rsid w:val="00A949DD"/>
    <w:rsid w:val="00AA237B"/>
    <w:rsid w:val="00AA3B67"/>
    <w:rsid w:val="00AA5AA4"/>
    <w:rsid w:val="00AB0E65"/>
    <w:rsid w:val="00AB2490"/>
    <w:rsid w:val="00AB346A"/>
    <w:rsid w:val="00AB4634"/>
    <w:rsid w:val="00AB6A48"/>
    <w:rsid w:val="00AC4110"/>
    <w:rsid w:val="00AD79EA"/>
    <w:rsid w:val="00AE08DB"/>
    <w:rsid w:val="00AE3424"/>
    <w:rsid w:val="00AE399D"/>
    <w:rsid w:val="00AE440F"/>
    <w:rsid w:val="00AE60F6"/>
    <w:rsid w:val="00AE799D"/>
    <w:rsid w:val="00AF1463"/>
    <w:rsid w:val="00AF2D2C"/>
    <w:rsid w:val="00AF5065"/>
    <w:rsid w:val="00AF74C9"/>
    <w:rsid w:val="00B12016"/>
    <w:rsid w:val="00B14385"/>
    <w:rsid w:val="00B201D6"/>
    <w:rsid w:val="00B201F9"/>
    <w:rsid w:val="00B20886"/>
    <w:rsid w:val="00B21446"/>
    <w:rsid w:val="00B22284"/>
    <w:rsid w:val="00B306B4"/>
    <w:rsid w:val="00B33DC7"/>
    <w:rsid w:val="00B360A3"/>
    <w:rsid w:val="00B37E0D"/>
    <w:rsid w:val="00B4065E"/>
    <w:rsid w:val="00B40A6A"/>
    <w:rsid w:val="00B53D1F"/>
    <w:rsid w:val="00B554B5"/>
    <w:rsid w:val="00B615C9"/>
    <w:rsid w:val="00B63458"/>
    <w:rsid w:val="00B63A48"/>
    <w:rsid w:val="00B66BA6"/>
    <w:rsid w:val="00B71DCE"/>
    <w:rsid w:val="00B7380D"/>
    <w:rsid w:val="00B75894"/>
    <w:rsid w:val="00B8054C"/>
    <w:rsid w:val="00B9424D"/>
    <w:rsid w:val="00B94404"/>
    <w:rsid w:val="00BA09FE"/>
    <w:rsid w:val="00BA1560"/>
    <w:rsid w:val="00BA2636"/>
    <w:rsid w:val="00BA27E1"/>
    <w:rsid w:val="00BA373C"/>
    <w:rsid w:val="00BA6116"/>
    <w:rsid w:val="00BB052E"/>
    <w:rsid w:val="00BB0955"/>
    <w:rsid w:val="00BB1270"/>
    <w:rsid w:val="00BB15CE"/>
    <w:rsid w:val="00BB5A29"/>
    <w:rsid w:val="00BB5E76"/>
    <w:rsid w:val="00BB6743"/>
    <w:rsid w:val="00BB6F35"/>
    <w:rsid w:val="00BC2534"/>
    <w:rsid w:val="00BC37DE"/>
    <w:rsid w:val="00BC402C"/>
    <w:rsid w:val="00BC513D"/>
    <w:rsid w:val="00BD1DE8"/>
    <w:rsid w:val="00BD5B42"/>
    <w:rsid w:val="00BD630F"/>
    <w:rsid w:val="00BD67B1"/>
    <w:rsid w:val="00BD6D11"/>
    <w:rsid w:val="00BE3B4B"/>
    <w:rsid w:val="00BF0255"/>
    <w:rsid w:val="00BF0CB5"/>
    <w:rsid w:val="00BF2498"/>
    <w:rsid w:val="00C01ED4"/>
    <w:rsid w:val="00C10754"/>
    <w:rsid w:val="00C11924"/>
    <w:rsid w:val="00C11D3C"/>
    <w:rsid w:val="00C212AE"/>
    <w:rsid w:val="00C221A0"/>
    <w:rsid w:val="00C24294"/>
    <w:rsid w:val="00C24FC9"/>
    <w:rsid w:val="00C364CA"/>
    <w:rsid w:val="00C40C9E"/>
    <w:rsid w:val="00C42D3A"/>
    <w:rsid w:val="00C42F30"/>
    <w:rsid w:val="00C50079"/>
    <w:rsid w:val="00C5034E"/>
    <w:rsid w:val="00C52BDA"/>
    <w:rsid w:val="00C53EEA"/>
    <w:rsid w:val="00C60AEC"/>
    <w:rsid w:val="00C63F7A"/>
    <w:rsid w:val="00C66346"/>
    <w:rsid w:val="00C736B3"/>
    <w:rsid w:val="00C743AB"/>
    <w:rsid w:val="00C75AF6"/>
    <w:rsid w:val="00C838B1"/>
    <w:rsid w:val="00C83A7C"/>
    <w:rsid w:val="00C85812"/>
    <w:rsid w:val="00C85D7F"/>
    <w:rsid w:val="00C86EE8"/>
    <w:rsid w:val="00CA03B2"/>
    <w:rsid w:val="00CA50B2"/>
    <w:rsid w:val="00CA51D4"/>
    <w:rsid w:val="00CB75A8"/>
    <w:rsid w:val="00CC1EF0"/>
    <w:rsid w:val="00CC41FF"/>
    <w:rsid w:val="00CD305C"/>
    <w:rsid w:val="00CD39E1"/>
    <w:rsid w:val="00CD3FD7"/>
    <w:rsid w:val="00CD7F6B"/>
    <w:rsid w:val="00CE01AC"/>
    <w:rsid w:val="00CE033B"/>
    <w:rsid w:val="00CE1275"/>
    <w:rsid w:val="00CE6DF6"/>
    <w:rsid w:val="00CF3717"/>
    <w:rsid w:val="00CF5495"/>
    <w:rsid w:val="00D00D8E"/>
    <w:rsid w:val="00D11E14"/>
    <w:rsid w:val="00D12D55"/>
    <w:rsid w:val="00D1553E"/>
    <w:rsid w:val="00D17470"/>
    <w:rsid w:val="00D175AD"/>
    <w:rsid w:val="00D24788"/>
    <w:rsid w:val="00D33F97"/>
    <w:rsid w:val="00D3692F"/>
    <w:rsid w:val="00D447B7"/>
    <w:rsid w:val="00D45BAF"/>
    <w:rsid w:val="00D50589"/>
    <w:rsid w:val="00D51C6C"/>
    <w:rsid w:val="00D53856"/>
    <w:rsid w:val="00D57085"/>
    <w:rsid w:val="00D64B87"/>
    <w:rsid w:val="00D74415"/>
    <w:rsid w:val="00D74723"/>
    <w:rsid w:val="00D809A7"/>
    <w:rsid w:val="00D84698"/>
    <w:rsid w:val="00D8592D"/>
    <w:rsid w:val="00D85E88"/>
    <w:rsid w:val="00D878DF"/>
    <w:rsid w:val="00D90C2B"/>
    <w:rsid w:val="00D91463"/>
    <w:rsid w:val="00D95ADD"/>
    <w:rsid w:val="00DA0BDA"/>
    <w:rsid w:val="00DA288E"/>
    <w:rsid w:val="00DA6201"/>
    <w:rsid w:val="00DB23F3"/>
    <w:rsid w:val="00DC303A"/>
    <w:rsid w:val="00DC3854"/>
    <w:rsid w:val="00DD2741"/>
    <w:rsid w:val="00DD5832"/>
    <w:rsid w:val="00DD71FA"/>
    <w:rsid w:val="00DE511A"/>
    <w:rsid w:val="00DE59E4"/>
    <w:rsid w:val="00DF09AF"/>
    <w:rsid w:val="00DF204D"/>
    <w:rsid w:val="00DF7EE3"/>
    <w:rsid w:val="00E06FED"/>
    <w:rsid w:val="00E10F4E"/>
    <w:rsid w:val="00E15C47"/>
    <w:rsid w:val="00E17CE9"/>
    <w:rsid w:val="00E228A7"/>
    <w:rsid w:val="00E260EA"/>
    <w:rsid w:val="00E345E2"/>
    <w:rsid w:val="00E3560B"/>
    <w:rsid w:val="00E47289"/>
    <w:rsid w:val="00E52232"/>
    <w:rsid w:val="00E52AB2"/>
    <w:rsid w:val="00E55D10"/>
    <w:rsid w:val="00E60E1E"/>
    <w:rsid w:val="00E63F58"/>
    <w:rsid w:val="00E64AEC"/>
    <w:rsid w:val="00E67212"/>
    <w:rsid w:val="00E7096C"/>
    <w:rsid w:val="00E717E0"/>
    <w:rsid w:val="00E747A6"/>
    <w:rsid w:val="00E74CE1"/>
    <w:rsid w:val="00E77A30"/>
    <w:rsid w:val="00E83018"/>
    <w:rsid w:val="00E85490"/>
    <w:rsid w:val="00E9597C"/>
    <w:rsid w:val="00EA33DD"/>
    <w:rsid w:val="00EA6CD5"/>
    <w:rsid w:val="00EB1664"/>
    <w:rsid w:val="00EB1A47"/>
    <w:rsid w:val="00EB254D"/>
    <w:rsid w:val="00EB30CC"/>
    <w:rsid w:val="00ED07F4"/>
    <w:rsid w:val="00ED5647"/>
    <w:rsid w:val="00ED7906"/>
    <w:rsid w:val="00EE2FBB"/>
    <w:rsid w:val="00EE3221"/>
    <w:rsid w:val="00EE3553"/>
    <w:rsid w:val="00EE5AAF"/>
    <w:rsid w:val="00EE75C4"/>
    <w:rsid w:val="00EF3E99"/>
    <w:rsid w:val="00F044F0"/>
    <w:rsid w:val="00F05987"/>
    <w:rsid w:val="00F1412F"/>
    <w:rsid w:val="00F16E95"/>
    <w:rsid w:val="00F27D34"/>
    <w:rsid w:val="00F423F3"/>
    <w:rsid w:val="00F432C2"/>
    <w:rsid w:val="00F47687"/>
    <w:rsid w:val="00F5040C"/>
    <w:rsid w:val="00F50E78"/>
    <w:rsid w:val="00F52CF5"/>
    <w:rsid w:val="00F65EEA"/>
    <w:rsid w:val="00F66CEC"/>
    <w:rsid w:val="00F70058"/>
    <w:rsid w:val="00F70209"/>
    <w:rsid w:val="00F70B90"/>
    <w:rsid w:val="00F72654"/>
    <w:rsid w:val="00F73C84"/>
    <w:rsid w:val="00F75A4B"/>
    <w:rsid w:val="00F91028"/>
    <w:rsid w:val="00F91507"/>
    <w:rsid w:val="00FA104E"/>
    <w:rsid w:val="00FA4328"/>
    <w:rsid w:val="00FA4ADE"/>
    <w:rsid w:val="00FA7E5E"/>
    <w:rsid w:val="00FB39F9"/>
    <w:rsid w:val="00FB79BC"/>
    <w:rsid w:val="00FC6B40"/>
    <w:rsid w:val="00FD18F1"/>
    <w:rsid w:val="00FD651B"/>
    <w:rsid w:val="00FE0F8E"/>
    <w:rsid w:val="00FE1852"/>
    <w:rsid w:val="00FE57A7"/>
    <w:rsid w:val="00FE6958"/>
    <w:rsid w:val="00FF11D2"/>
    <w:rsid w:val="00FF20BE"/>
    <w:rsid w:val="00FF25E1"/>
    <w:rsid w:val="00FF3733"/>
    <w:rsid w:val="00FF4F7A"/>
    <w:rsid w:val="00FF50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5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uiPriority w:val="99"/>
    <w:rsid w:val="0079233C"/>
    <w:rPr>
      <w:sz w:val="16"/>
      <w:szCs w:val="16"/>
    </w:rPr>
  </w:style>
  <w:style w:type="paragraph" w:styleId="Textocomentario">
    <w:name w:val="annotation text"/>
    <w:basedOn w:val="Normal"/>
    <w:link w:val="TextocomentarioCar"/>
    <w:uiPriority w:val="99"/>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9233C"/>
    <w:rPr>
      <w:rFonts w:ascii="Times New Roman" w:eastAsia="Times New Roman" w:hAnsi="Times New Roman"/>
      <w:lang w:val="es-ES_tradnl" w:eastAsia="es-ES"/>
    </w:rPr>
  </w:style>
  <w:style w:type="table" w:styleId="Tablaconcuadrcula">
    <w:name w:val="Table Grid"/>
    <w:basedOn w:val="Tablanormal"/>
    <w:uiPriority w:val="39"/>
    <w:rsid w:val="00761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0079"/>
    <w:pPr>
      <w:ind w:left="720"/>
      <w:contextualSpacing/>
    </w:pPr>
  </w:style>
  <w:style w:type="paragraph" w:customStyle="1" w:styleId="Default">
    <w:name w:val="Default"/>
    <w:rsid w:val="00A84DF9"/>
    <w:pPr>
      <w:autoSpaceDE w:val="0"/>
      <w:autoSpaceDN w:val="0"/>
      <w:adjustRightInd w:val="0"/>
    </w:pPr>
    <w:rPr>
      <w:rFonts w:ascii="Arial" w:eastAsiaTheme="minorHAnsi" w:hAnsi="Arial" w:cs="Arial"/>
      <w:color w:val="000000"/>
      <w:sz w:val="24"/>
      <w:szCs w:val="24"/>
      <w:lang w:eastAsia="en-US"/>
    </w:rPr>
  </w:style>
  <w:style w:type="table" w:customStyle="1" w:styleId="Tabladecuadrcula4-nfasis11">
    <w:name w:val="Tabla de cuadrícula 4 - Énfasis 11"/>
    <w:basedOn w:val="Tablanormal"/>
    <w:uiPriority w:val="49"/>
    <w:rsid w:val="009225E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F50E78"/>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F50E78"/>
    <w:rPr>
      <w:rFonts w:ascii="Times New Roman" w:eastAsia="Times New Roman" w:hAnsi="Times New Roman"/>
      <w:b/>
      <w:bCs/>
      <w:lang w:val="es-ES_tradnl" w:eastAsia="en-US"/>
    </w:rPr>
  </w:style>
  <w:style w:type="paragraph" w:styleId="Revisin">
    <w:name w:val="Revision"/>
    <w:hidden/>
    <w:uiPriority w:val="71"/>
    <w:rsid w:val="00F50E78"/>
    <w:rPr>
      <w:sz w:val="22"/>
      <w:szCs w:val="22"/>
      <w:lang w:eastAsia="en-US"/>
    </w:rPr>
  </w:style>
  <w:style w:type="table" w:customStyle="1" w:styleId="GridTable4Accent1">
    <w:name w:val="Grid Table 4 Accent 1"/>
    <w:basedOn w:val="Tablanormal"/>
    <w:uiPriority w:val="49"/>
    <w:rsid w:val="00773C4D"/>
    <w:rPr>
      <w:rFonts w:asciiTheme="minorHAnsi" w:eastAsiaTheme="minorHAnsi" w:hAnsiTheme="minorHAnsi" w:cstheme="minorBidi"/>
      <w:sz w:val="22"/>
      <w:szCs w:val="22"/>
      <w:lang w:val="es-MX"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uiPriority w:val="99"/>
    <w:rsid w:val="0079233C"/>
    <w:rPr>
      <w:sz w:val="16"/>
      <w:szCs w:val="16"/>
    </w:rPr>
  </w:style>
  <w:style w:type="paragraph" w:styleId="Textocomentario">
    <w:name w:val="annotation text"/>
    <w:basedOn w:val="Normal"/>
    <w:link w:val="TextocomentarioCar"/>
    <w:uiPriority w:val="99"/>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9233C"/>
    <w:rPr>
      <w:rFonts w:ascii="Times New Roman" w:eastAsia="Times New Roman" w:hAnsi="Times New Roman"/>
      <w:lang w:val="es-ES_tradnl" w:eastAsia="es-ES"/>
    </w:rPr>
  </w:style>
  <w:style w:type="table" w:styleId="Tablaconcuadrcula">
    <w:name w:val="Table Grid"/>
    <w:basedOn w:val="Tablanormal"/>
    <w:uiPriority w:val="39"/>
    <w:rsid w:val="00761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50079"/>
    <w:pPr>
      <w:ind w:left="720"/>
      <w:contextualSpacing/>
    </w:pPr>
  </w:style>
  <w:style w:type="paragraph" w:customStyle="1" w:styleId="Default">
    <w:name w:val="Default"/>
    <w:rsid w:val="00A84DF9"/>
    <w:pPr>
      <w:autoSpaceDE w:val="0"/>
      <w:autoSpaceDN w:val="0"/>
      <w:adjustRightInd w:val="0"/>
    </w:pPr>
    <w:rPr>
      <w:rFonts w:ascii="Arial" w:eastAsiaTheme="minorHAnsi" w:hAnsi="Arial" w:cs="Arial"/>
      <w:color w:val="000000"/>
      <w:sz w:val="24"/>
      <w:szCs w:val="24"/>
      <w:lang w:eastAsia="en-US"/>
    </w:rPr>
  </w:style>
  <w:style w:type="table" w:customStyle="1" w:styleId="Tabladecuadrcula4-nfasis11">
    <w:name w:val="Tabla de cuadrícula 4 - Énfasis 11"/>
    <w:basedOn w:val="Tablanormal"/>
    <w:uiPriority w:val="49"/>
    <w:rsid w:val="009225EF"/>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F50E78"/>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F50E78"/>
    <w:rPr>
      <w:rFonts w:ascii="Times New Roman" w:eastAsia="Times New Roman" w:hAnsi="Times New Roman"/>
      <w:b/>
      <w:bCs/>
      <w:lang w:val="es-ES_tradnl" w:eastAsia="en-US"/>
    </w:rPr>
  </w:style>
  <w:style w:type="paragraph" w:styleId="Revisin">
    <w:name w:val="Revision"/>
    <w:hidden/>
    <w:uiPriority w:val="71"/>
    <w:rsid w:val="00F50E78"/>
    <w:rPr>
      <w:sz w:val="22"/>
      <w:szCs w:val="22"/>
      <w:lang w:eastAsia="en-US"/>
    </w:rPr>
  </w:style>
  <w:style w:type="table" w:customStyle="1" w:styleId="GridTable4Accent1">
    <w:name w:val="Grid Table 4 Accent 1"/>
    <w:basedOn w:val="Tablanormal"/>
    <w:uiPriority w:val="49"/>
    <w:rsid w:val="00773C4D"/>
    <w:rPr>
      <w:rFonts w:asciiTheme="minorHAnsi" w:eastAsiaTheme="minorHAnsi" w:hAnsiTheme="minorHAnsi" w:cstheme="minorBidi"/>
      <w:sz w:val="22"/>
      <w:szCs w:val="22"/>
      <w:lang w:val="es-MX"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026">
      <w:bodyDiv w:val="1"/>
      <w:marLeft w:val="0"/>
      <w:marRight w:val="0"/>
      <w:marTop w:val="0"/>
      <w:marBottom w:val="0"/>
      <w:divBdr>
        <w:top w:val="none" w:sz="0" w:space="0" w:color="auto"/>
        <w:left w:val="none" w:sz="0" w:space="0" w:color="auto"/>
        <w:bottom w:val="none" w:sz="0" w:space="0" w:color="auto"/>
        <w:right w:val="none" w:sz="0" w:space="0" w:color="auto"/>
      </w:divBdr>
    </w:div>
    <w:div w:id="59907811">
      <w:bodyDiv w:val="1"/>
      <w:marLeft w:val="0"/>
      <w:marRight w:val="0"/>
      <w:marTop w:val="0"/>
      <w:marBottom w:val="0"/>
      <w:divBdr>
        <w:top w:val="none" w:sz="0" w:space="0" w:color="auto"/>
        <w:left w:val="none" w:sz="0" w:space="0" w:color="auto"/>
        <w:bottom w:val="none" w:sz="0" w:space="0" w:color="auto"/>
        <w:right w:val="none" w:sz="0" w:space="0" w:color="auto"/>
      </w:divBdr>
    </w:div>
    <w:div w:id="159389000">
      <w:bodyDiv w:val="1"/>
      <w:marLeft w:val="0"/>
      <w:marRight w:val="0"/>
      <w:marTop w:val="0"/>
      <w:marBottom w:val="0"/>
      <w:divBdr>
        <w:top w:val="none" w:sz="0" w:space="0" w:color="auto"/>
        <w:left w:val="none" w:sz="0" w:space="0" w:color="auto"/>
        <w:bottom w:val="none" w:sz="0" w:space="0" w:color="auto"/>
        <w:right w:val="none" w:sz="0" w:space="0" w:color="auto"/>
      </w:divBdr>
    </w:div>
    <w:div w:id="187376872">
      <w:bodyDiv w:val="1"/>
      <w:marLeft w:val="0"/>
      <w:marRight w:val="0"/>
      <w:marTop w:val="0"/>
      <w:marBottom w:val="0"/>
      <w:divBdr>
        <w:top w:val="none" w:sz="0" w:space="0" w:color="auto"/>
        <w:left w:val="none" w:sz="0" w:space="0" w:color="auto"/>
        <w:bottom w:val="none" w:sz="0" w:space="0" w:color="auto"/>
        <w:right w:val="none" w:sz="0" w:space="0" w:color="auto"/>
      </w:divBdr>
    </w:div>
    <w:div w:id="196704109">
      <w:bodyDiv w:val="1"/>
      <w:marLeft w:val="0"/>
      <w:marRight w:val="0"/>
      <w:marTop w:val="0"/>
      <w:marBottom w:val="0"/>
      <w:divBdr>
        <w:top w:val="none" w:sz="0" w:space="0" w:color="auto"/>
        <w:left w:val="none" w:sz="0" w:space="0" w:color="auto"/>
        <w:bottom w:val="none" w:sz="0" w:space="0" w:color="auto"/>
        <w:right w:val="none" w:sz="0" w:space="0" w:color="auto"/>
      </w:divBdr>
    </w:div>
    <w:div w:id="289241203">
      <w:bodyDiv w:val="1"/>
      <w:marLeft w:val="0"/>
      <w:marRight w:val="0"/>
      <w:marTop w:val="0"/>
      <w:marBottom w:val="0"/>
      <w:divBdr>
        <w:top w:val="none" w:sz="0" w:space="0" w:color="auto"/>
        <w:left w:val="none" w:sz="0" w:space="0" w:color="auto"/>
        <w:bottom w:val="none" w:sz="0" w:space="0" w:color="auto"/>
        <w:right w:val="none" w:sz="0" w:space="0" w:color="auto"/>
      </w:divBdr>
    </w:div>
    <w:div w:id="299306890">
      <w:bodyDiv w:val="1"/>
      <w:marLeft w:val="0"/>
      <w:marRight w:val="0"/>
      <w:marTop w:val="0"/>
      <w:marBottom w:val="0"/>
      <w:divBdr>
        <w:top w:val="none" w:sz="0" w:space="0" w:color="auto"/>
        <w:left w:val="none" w:sz="0" w:space="0" w:color="auto"/>
        <w:bottom w:val="none" w:sz="0" w:space="0" w:color="auto"/>
        <w:right w:val="none" w:sz="0" w:space="0" w:color="auto"/>
      </w:divBdr>
    </w:div>
    <w:div w:id="609123720">
      <w:bodyDiv w:val="1"/>
      <w:marLeft w:val="0"/>
      <w:marRight w:val="0"/>
      <w:marTop w:val="0"/>
      <w:marBottom w:val="0"/>
      <w:divBdr>
        <w:top w:val="none" w:sz="0" w:space="0" w:color="auto"/>
        <w:left w:val="none" w:sz="0" w:space="0" w:color="auto"/>
        <w:bottom w:val="none" w:sz="0" w:space="0" w:color="auto"/>
        <w:right w:val="none" w:sz="0" w:space="0" w:color="auto"/>
      </w:divBdr>
    </w:div>
    <w:div w:id="713622652">
      <w:bodyDiv w:val="1"/>
      <w:marLeft w:val="0"/>
      <w:marRight w:val="0"/>
      <w:marTop w:val="0"/>
      <w:marBottom w:val="0"/>
      <w:divBdr>
        <w:top w:val="none" w:sz="0" w:space="0" w:color="auto"/>
        <w:left w:val="none" w:sz="0" w:space="0" w:color="auto"/>
        <w:bottom w:val="none" w:sz="0" w:space="0" w:color="auto"/>
        <w:right w:val="none" w:sz="0" w:space="0" w:color="auto"/>
      </w:divBdr>
    </w:div>
    <w:div w:id="714235516">
      <w:bodyDiv w:val="1"/>
      <w:marLeft w:val="0"/>
      <w:marRight w:val="0"/>
      <w:marTop w:val="0"/>
      <w:marBottom w:val="0"/>
      <w:divBdr>
        <w:top w:val="none" w:sz="0" w:space="0" w:color="auto"/>
        <w:left w:val="none" w:sz="0" w:space="0" w:color="auto"/>
        <w:bottom w:val="none" w:sz="0" w:space="0" w:color="auto"/>
        <w:right w:val="none" w:sz="0" w:space="0" w:color="auto"/>
      </w:divBdr>
    </w:div>
    <w:div w:id="789587188">
      <w:bodyDiv w:val="1"/>
      <w:marLeft w:val="0"/>
      <w:marRight w:val="0"/>
      <w:marTop w:val="0"/>
      <w:marBottom w:val="0"/>
      <w:divBdr>
        <w:top w:val="none" w:sz="0" w:space="0" w:color="auto"/>
        <w:left w:val="none" w:sz="0" w:space="0" w:color="auto"/>
        <w:bottom w:val="none" w:sz="0" w:space="0" w:color="auto"/>
        <w:right w:val="none" w:sz="0" w:space="0" w:color="auto"/>
      </w:divBdr>
    </w:div>
    <w:div w:id="841161416">
      <w:bodyDiv w:val="1"/>
      <w:marLeft w:val="0"/>
      <w:marRight w:val="0"/>
      <w:marTop w:val="0"/>
      <w:marBottom w:val="0"/>
      <w:divBdr>
        <w:top w:val="none" w:sz="0" w:space="0" w:color="auto"/>
        <w:left w:val="none" w:sz="0" w:space="0" w:color="auto"/>
        <w:bottom w:val="none" w:sz="0" w:space="0" w:color="auto"/>
        <w:right w:val="none" w:sz="0" w:space="0" w:color="auto"/>
      </w:divBdr>
    </w:div>
    <w:div w:id="891428905">
      <w:bodyDiv w:val="1"/>
      <w:marLeft w:val="0"/>
      <w:marRight w:val="0"/>
      <w:marTop w:val="0"/>
      <w:marBottom w:val="0"/>
      <w:divBdr>
        <w:top w:val="none" w:sz="0" w:space="0" w:color="auto"/>
        <w:left w:val="none" w:sz="0" w:space="0" w:color="auto"/>
        <w:bottom w:val="none" w:sz="0" w:space="0" w:color="auto"/>
        <w:right w:val="none" w:sz="0" w:space="0" w:color="auto"/>
      </w:divBdr>
    </w:div>
    <w:div w:id="898636729">
      <w:bodyDiv w:val="1"/>
      <w:marLeft w:val="0"/>
      <w:marRight w:val="0"/>
      <w:marTop w:val="0"/>
      <w:marBottom w:val="0"/>
      <w:divBdr>
        <w:top w:val="none" w:sz="0" w:space="0" w:color="auto"/>
        <w:left w:val="none" w:sz="0" w:space="0" w:color="auto"/>
        <w:bottom w:val="none" w:sz="0" w:space="0" w:color="auto"/>
        <w:right w:val="none" w:sz="0" w:space="0" w:color="auto"/>
      </w:divBdr>
    </w:div>
    <w:div w:id="913899884">
      <w:bodyDiv w:val="1"/>
      <w:marLeft w:val="0"/>
      <w:marRight w:val="0"/>
      <w:marTop w:val="0"/>
      <w:marBottom w:val="0"/>
      <w:divBdr>
        <w:top w:val="none" w:sz="0" w:space="0" w:color="auto"/>
        <w:left w:val="none" w:sz="0" w:space="0" w:color="auto"/>
        <w:bottom w:val="none" w:sz="0" w:space="0" w:color="auto"/>
        <w:right w:val="none" w:sz="0" w:space="0" w:color="auto"/>
      </w:divBdr>
    </w:div>
    <w:div w:id="962493139">
      <w:bodyDiv w:val="1"/>
      <w:marLeft w:val="0"/>
      <w:marRight w:val="0"/>
      <w:marTop w:val="0"/>
      <w:marBottom w:val="0"/>
      <w:divBdr>
        <w:top w:val="none" w:sz="0" w:space="0" w:color="auto"/>
        <w:left w:val="none" w:sz="0" w:space="0" w:color="auto"/>
        <w:bottom w:val="none" w:sz="0" w:space="0" w:color="auto"/>
        <w:right w:val="none" w:sz="0" w:space="0" w:color="auto"/>
      </w:divBdr>
    </w:div>
    <w:div w:id="1044252505">
      <w:bodyDiv w:val="1"/>
      <w:marLeft w:val="0"/>
      <w:marRight w:val="0"/>
      <w:marTop w:val="0"/>
      <w:marBottom w:val="0"/>
      <w:divBdr>
        <w:top w:val="none" w:sz="0" w:space="0" w:color="auto"/>
        <w:left w:val="none" w:sz="0" w:space="0" w:color="auto"/>
        <w:bottom w:val="none" w:sz="0" w:space="0" w:color="auto"/>
        <w:right w:val="none" w:sz="0" w:space="0" w:color="auto"/>
      </w:divBdr>
    </w:div>
    <w:div w:id="1053499719">
      <w:bodyDiv w:val="1"/>
      <w:marLeft w:val="0"/>
      <w:marRight w:val="0"/>
      <w:marTop w:val="0"/>
      <w:marBottom w:val="0"/>
      <w:divBdr>
        <w:top w:val="none" w:sz="0" w:space="0" w:color="auto"/>
        <w:left w:val="none" w:sz="0" w:space="0" w:color="auto"/>
        <w:bottom w:val="none" w:sz="0" w:space="0" w:color="auto"/>
        <w:right w:val="none" w:sz="0" w:space="0" w:color="auto"/>
      </w:divBdr>
    </w:div>
    <w:div w:id="1342968782">
      <w:bodyDiv w:val="1"/>
      <w:marLeft w:val="0"/>
      <w:marRight w:val="0"/>
      <w:marTop w:val="0"/>
      <w:marBottom w:val="0"/>
      <w:divBdr>
        <w:top w:val="none" w:sz="0" w:space="0" w:color="auto"/>
        <w:left w:val="none" w:sz="0" w:space="0" w:color="auto"/>
        <w:bottom w:val="none" w:sz="0" w:space="0" w:color="auto"/>
        <w:right w:val="none" w:sz="0" w:space="0" w:color="auto"/>
      </w:divBdr>
    </w:div>
    <w:div w:id="1398241612">
      <w:bodyDiv w:val="1"/>
      <w:marLeft w:val="0"/>
      <w:marRight w:val="0"/>
      <w:marTop w:val="0"/>
      <w:marBottom w:val="0"/>
      <w:divBdr>
        <w:top w:val="none" w:sz="0" w:space="0" w:color="auto"/>
        <w:left w:val="none" w:sz="0" w:space="0" w:color="auto"/>
        <w:bottom w:val="none" w:sz="0" w:space="0" w:color="auto"/>
        <w:right w:val="none" w:sz="0" w:space="0" w:color="auto"/>
      </w:divBdr>
    </w:div>
    <w:div w:id="1631394376">
      <w:bodyDiv w:val="1"/>
      <w:marLeft w:val="0"/>
      <w:marRight w:val="0"/>
      <w:marTop w:val="0"/>
      <w:marBottom w:val="0"/>
      <w:divBdr>
        <w:top w:val="none" w:sz="0" w:space="0" w:color="auto"/>
        <w:left w:val="none" w:sz="0" w:space="0" w:color="auto"/>
        <w:bottom w:val="none" w:sz="0" w:space="0" w:color="auto"/>
        <w:right w:val="none" w:sz="0" w:space="0" w:color="auto"/>
      </w:divBdr>
    </w:div>
    <w:div w:id="1753550414">
      <w:bodyDiv w:val="1"/>
      <w:marLeft w:val="0"/>
      <w:marRight w:val="0"/>
      <w:marTop w:val="0"/>
      <w:marBottom w:val="0"/>
      <w:divBdr>
        <w:top w:val="none" w:sz="0" w:space="0" w:color="auto"/>
        <w:left w:val="none" w:sz="0" w:space="0" w:color="auto"/>
        <w:bottom w:val="none" w:sz="0" w:space="0" w:color="auto"/>
        <w:right w:val="none" w:sz="0" w:space="0" w:color="auto"/>
      </w:divBdr>
    </w:div>
    <w:div w:id="1771856240">
      <w:bodyDiv w:val="1"/>
      <w:marLeft w:val="0"/>
      <w:marRight w:val="0"/>
      <w:marTop w:val="0"/>
      <w:marBottom w:val="0"/>
      <w:divBdr>
        <w:top w:val="none" w:sz="0" w:space="0" w:color="auto"/>
        <w:left w:val="none" w:sz="0" w:space="0" w:color="auto"/>
        <w:bottom w:val="none" w:sz="0" w:space="0" w:color="auto"/>
        <w:right w:val="none" w:sz="0" w:space="0" w:color="auto"/>
      </w:divBdr>
    </w:div>
    <w:div w:id="1816604082">
      <w:bodyDiv w:val="1"/>
      <w:marLeft w:val="0"/>
      <w:marRight w:val="0"/>
      <w:marTop w:val="0"/>
      <w:marBottom w:val="0"/>
      <w:divBdr>
        <w:top w:val="none" w:sz="0" w:space="0" w:color="auto"/>
        <w:left w:val="none" w:sz="0" w:space="0" w:color="auto"/>
        <w:bottom w:val="none" w:sz="0" w:space="0" w:color="auto"/>
        <w:right w:val="none" w:sz="0" w:space="0" w:color="auto"/>
      </w:divBdr>
    </w:div>
    <w:div w:id="2065327701">
      <w:bodyDiv w:val="1"/>
      <w:marLeft w:val="0"/>
      <w:marRight w:val="0"/>
      <w:marTop w:val="0"/>
      <w:marBottom w:val="0"/>
      <w:divBdr>
        <w:top w:val="none" w:sz="0" w:space="0" w:color="auto"/>
        <w:left w:val="none" w:sz="0" w:space="0" w:color="auto"/>
        <w:bottom w:val="none" w:sz="0" w:space="0" w:color="auto"/>
        <w:right w:val="none" w:sz="0" w:space="0" w:color="auto"/>
      </w:divBdr>
    </w:div>
    <w:div w:id="2092969696">
      <w:bodyDiv w:val="1"/>
      <w:marLeft w:val="0"/>
      <w:marRight w:val="0"/>
      <w:marTop w:val="0"/>
      <w:marBottom w:val="0"/>
      <w:divBdr>
        <w:top w:val="none" w:sz="0" w:space="0" w:color="auto"/>
        <w:left w:val="none" w:sz="0" w:space="0" w:color="auto"/>
        <w:bottom w:val="none" w:sz="0" w:space="0" w:color="auto"/>
        <w:right w:val="none" w:sz="0" w:space="0" w:color="auto"/>
      </w:divBdr>
    </w:div>
    <w:div w:id="212889099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rcnarvaez\Desktop\pqrsd%20junio%202018%20diap4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cnarvaez\Desktop\pqrsd%20junio%202018%20diap4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cnarvaez\Desktop\pqrsd%20junio%202018%20diap4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cnarvaez\Desktop\pqrsd%20junio%202018%20diap4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[pqrsd junio 2018 diap41.xlsx]pqrsd junio!Tabla dinámica1</c:name>
    <c:fmtId val="-1"/>
  </c:pivotSource>
  <c:chart>
    <c:title>
      <c:tx>
        <c:rich>
          <a:bodyPr/>
          <a:lstStyle/>
          <a:p>
            <a:pPr>
              <a:defRPr>
                <a:solidFill>
                  <a:schemeClr val="dk1"/>
                </a:solidFill>
                <a:latin typeface="+mn-lt"/>
                <a:ea typeface="+mn-ea"/>
                <a:cs typeface="+mn-cs"/>
              </a:defRPr>
            </a:pPr>
            <a:r>
              <a:rPr lang="en-US">
                <a:solidFill>
                  <a:schemeClr val="dk1"/>
                </a:solidFill>
                <a:latin typeface="+mn-lt"/>
                <a:ea typeface="+mn-ea"/>
                <a:cs typeface="+mn-cs"/>
              </a:rPr>
              <a:t>PQRSD Junio 2018</a:t>
            </a:r>
            <a:endParaRPr lang="en-US"/>
          </a:p>
        </c:rich>
      </c:tx>
      <c:overlay val="0"/>
      <c:spPr>
        <a:noFill/>
        <a:ln>
          <a:noFill/>
        </a:ln>
        <a:effectLst/>
      </c:spPr>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1.1111111111111112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dLbl>
          <c:idx val="0"/>
          <c:layout>
            <c:manualLayout>
              <c:x val="1.1111111111111112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1.1111111111111112E-2"/>
              <c:y val="4.629629629629629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'pqrsd junio'!$B$4</c:f>
              <c:strCache>
                <c:ptCount val="1"/>
                <c:pt idx="0">
                  <c:v>Total</c:v>
                </c:pt>
              </c:strCache>
            </c:strRef>
          </c:tx>
          <c:invertIfNegative val="0"/>
          <c:dLbls>
            <c:dLbl>
              <c:idx val="0"/>
              <c:layout>
                <c:manualLayout>
                  <c:x val="5.2777777777777778E-2"/>
                  <c:y val="9.259259259259258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57D-45F5-9345-814F8D8A7C27}"/>
                </c:ext>
              </c:extLst>
            </c:dLbl>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'pqrsd junio'!$A$5:$A$6</c:f>
              <c:strCache>
                <c:ptCount val="1"/>
                <c:pt idx="0">
                  <c:v>SDQS</c:v>
                </c:pt>
              </c:strCache>
            </c:strRef>
          </c:cat>
          <c:val>
            <c:numRef>
              <c:f>'pqrsd junio'!$B$5:$B$6</c:f>
              <c:numCache>
                <c:formatCode>General</c:formatCode>
                <c:ptCount val="1"/>
                <c:pt idx="0">
                  <c:v>327</c:v>
                </c:pt>
              </c:numCache>
            </c:numRef>
          </c:val>
          <c:extLst xmlns:c16r2="http://schemas.microsoft.com/office/drawing/2015/06/chart">
            <c:ext xmlns:c16="http://schemas.microsoft.com/office/drawing/2014/chart" uri="{C3380CC4-5D6E-409C-BE32-E72D297353CC}">
              <c16:uniqueId val="{00000001-357D-45F5-9345-814F8D8A7C27}"/>
            </c:ext>
          </c:extLst>
        </c:ser>
        <c:dLbls>
          <c:showLegendKey val="0"/>
          <c:showVal val="0"/>
          <c:showCatName val="0"/>
          <c:showSerName val="0"/>
          <c:showPercent val="0"/>
          <c:showBubbleSize val="0"/>
        </c:dLbls>
        <c:gapWidth val="150"/>
        <c:shape val="box"/>
        <c:axId val="113388544"/>
        <c:axId val="33592384"/>
        <c:axId val="0"/>
      </c:bar3DChart>
      <c:catAx>
        <c:axId val="113388544"/>
        <c:scaling>
          <c:orientation val="minMax"/>
        </c:scaling>
        <c:delete val="0"/>
        <c:axPos val="l"/>
        <c:numFmt formatCode="General" sourceLinked="0"/>
        <c:majorTickMark val="out"/>
        <c:minorTickMark val="none"/>
        <c:tickLblPos val="nextTo"/>
        <c:txPr>
          <a:bodyPr/>
          <a:lstStyle/>
          <a:p>
            <a:pPr>
              <a:defRPr b="1"/>
            </a:pPr>
            <a:endParaRPr lang="es-CO"/>
          </a:p>
        </c:txPr>
        <c:crossAx val="33592384"/>
        <c:crosses val="autoZero"/>
        <c:auto val="1"/>
        <c:lblAlgn val="ctr"/>
        <c:lblOffset val="100"/>
        <c:noMultiLvlLbl val="0"/>
      </c:catAx>
      <c:valAx>
        <c:axId val="33592384"/>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13388544"/>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[pqrsd junio 2018 diap41.xlsx]canales!Tabla dinámica1</c:name>
    <c:fmtId val="-1"/>
  </c:pivotSource>
  <c:chart>
    <c:title>
      <c:tx>
        <c:rich>
          <a:bodyPr/>
          <a:lstStyle/>
          <a:p>
            <a:pPr>
              <a:defRPr/>
            </a:pPr>
            <a:r>
              <a:rPr lang="en-US"/>
              <a:t>Canales de Interacción</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manualLayout>
          <c:layoutTarget val="inner"/>
          <c:xMode val="edge"/>
          <c:yMode val="edge"/>
          <c:x val="0.18897528433945757"/>
          <c:y val="0.21284740449110529"/>
          <c:w val="0.64665091863517066"/>
          <c:h val="0.68969123651210262"/>
        </c:manualLayout>
      </c:layout>
      <c:bar3DChart>
        <c:barDir val="bar"/>
        <c:grouping val="clustered"/>
        <c:varyColors val="0"/>
        <c:ser>
          <c:idx val="0"/>
          <c:order val="0"/>
          <c:tx>
            <c:strRef>
              <c:f>canales!$B$4</c:f>
              <c:strCache>
                <c:ptCount val="1"/>
                <c:pt idx="0">
                  <c:v>Total</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canales!$A$5:$A$9</c:f>
              <c:strCache>
                <c:ptCount val="4"/>
                <c:pt idx="0">
                  <c:v>E-MAIL</c:v>
                </c:pt>
                <c:pt idx="1">
                  <c:v>ESCRITO</c:v>
                </c:pt>
                <c:pt idx="2">
                  <c:v>PRESENCIAL</c:v>
                </c:pt>
                <c:pt idx="3">
                  <c:v>WEB</c:v>
                </c:pt>
              </c:strCache>
            </c:strRef>
          </c:cat>
          <c:val>
            <c:numRef>
              <c:f>canales!$B$5:$B$9</c:f>
              <c:numCache>
                <c:formatCode>General</c:formatCode>
                <c:ptCount val="4"/>
                <c:pt idx="0">
                  <c:v>10</c:v>
                </c:pt>
                <c:pt idx="1">
                  <c:v>300</c:v>
                </c:pt>
                <c:pt idx="2">
                  <c:v>1</c:v>
                </c:pt>
                <c:pt idx="3">
                  <c:v>16</c:v>
                </c:pt>
              </c:numCache>
            </c:numRef>
          </c:val>
          <c:extLst xmlns:c16r2="http://schemas.microsoft.com/office/drawing/2015/06/chart">
            <c:ext xmlns:c16="http://schemas.microsoft.com/office/drawing/2014/chart" uri="{C3380CC4-5D6E-409C-BE32-E72D297353CC}">
              <c16:uniqueId val="{00000000-0F7F-466E-8774-CF2268E9C870}"/>
            </c:ext>
          </c:extLst>
        </c:ser>
        <c:dLbls>
          <c:showLegendKey val="0"/>
          <c:showVal val="0"/>
          <c:showCatName val="0"/>
          <c:showSerName val="0"/>
          <c:showPercent val="0"/>
          <c:showBubbleSize val="0"/>
        </c:dLbls>
        <c:gapWidth val="150"/>
        <c:shape val="box"/>
        <c:axId val="113389056"/>
        <c:axId val="133165568"/>
        <c:axId val="0"/>
      </c:bar3DChart>
      <c:catAx>
        <c:axId val="113389056"/>
        <c:scaling>
          <c:orientation val="minMax"/>
        </c:scaling>
        <c:delete val="0"/>
        <c:axPos val="l"/>
        <c:numFmt formatCode="General" sourceLinked="0"/>
        <c:majorTickMark val="out"/>
        <c:minorTickMark val="none"/>
        <c:tickLblPos val="nextTo"/>
        <c:txPr>
          <a:bodyPr/>
          <a:lstStyle/>
          <a:p>
            <a:pPr>
              <a:defRPr b="1"/>
            </a:pPr>
            <a:endParaRPr lang="es-CO"/>
          </a:p>
        </c:txPr>
        <c:crossAx val="133165568"/>
        <c:crosses val="autoZero"/>
        <c:auto val="1"/>
        <c:lblAlgn val="ctr"/>
        <c:lblOffset val="100"/>
        <c:noMultiLvlLbl val="0"/>
      </c:catAx>
      <c:valAx>
        <c:axId val="133165568"/>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13389056"/>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[pqrsd junio 2018 diap41.xlsx]tipo!Tabla dinámica2</c:name>
    <c:fmtId val="-1"/>
  </c:pivotSource>
  <c:chart>
    <c:title>
      <c:tx>
        <c:rich>
          <a:bodyPr/>
          <a:lstStyle/>
          <a:p>
            <a:pPr>
              <a:defRPr/>
            </a:pPr>
            <a:r>
              <a:rPr lang="en-US"/>
              <a:t>Tipologías</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tx>
            <c:strRef>
              <c:f>tipo!$B$4</c:f>
              <c:strCache>
                <c:ptCount val="1"/>
                <c:pt idx="0">
                  <c:v>Total</c:v>
                </c:pt>
              </c:strCache>
            </c:strRef>
          </c:tx>
          <c:invertIfNegative val="0"/>
          <c:dLbls>
            <c:spPr>
              <a:noFill/>
              <a:ln>
                <a:noFill/>
              </a:ln>
              <a:effectLst/>
            </c:spPr>
            <c:txPr>
              <a:bodyPr/>
              <a:lstStyle/>
              <a:p>
                <a:pPr>
                  <a:defRPr b="1"/>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tipo!$A$5:$A$12</c:f>
              <c:strCache>
                <c:ptCount val="7"/>
                <c:pt idx="0">
                  <c:v>CONSULTA</c:v>
                </c:pt>
                <c:pt idx="1">
                  <c:v>DENUNCIA POR ACTOS DE CORRUPCIÓN</c:v>
                </c:pt>
                <c:pt idx="2">
                  <c:v>DERECHO DE PETICIÓN DE INTERÉS GENERAL</c:v>
                </c:pt>
                <c:pt idx="3">
                  <c:v>DERECHO DE PETICIÓN DE INTERÉS PARTICULAR</c:v>
                </c:pt>
                <c:pt idx="4">
                  <c:v>QUEJA</c:v>
                </c:pt>
                <c:pt idx="5">
                  <c:v>RECLAMO</c:v>
                </c:pt>
                <c:pt idx="6">
                  <c:v>SOLICITUD DE COPIA</c:v>
                </c:pt>
              </c:strCache>
            </c:strRef>
          </c:cat>
          <c:val>
            <c:numRef>
              <c:f>tipo!$B$5:$B$12</c:f>
              <c:numCache>
                <c:formatCode>General</c:formatCode>
                <c:ptCount val="7"/>
                <c:pt idx="0">
                  <c:v>1</c:v>
                </c:pt>
                <c:pt idx="1">
                  <c:v>1</c:v>
                </c:pt>
                <c:pt idx="2">
                  <c:v>15</c:v>
                </c:pt>
                <c:pt idx="3">
                  <c:v>292</c:v>
                </c:pt>
                <c:pt idx="4">
                  <c:v>2</c:v>
                </c:pt>
                <c:pt idx="5">
                  <c:v>1</c:v>
                </c:pt>
                <c:pt idx="6">
                  <c:v>15</c:v>
                </c:pt>
              </c:numCache>
            </c:numRef>
          </c:val>
          <c:extLst xmlns:c16r2="http://schemas.microsoft.com/office/drawing/2015/06/chart">
            <c:ext xmlns:c16="http://schemas.microsoft.com/office/drawing/2014/chart" uri="{C3380CC4-5D6E-409C-BE32-E72D297353CC}">
              <c16:uniqueId val="{00000000-191A-45C2-A195-C0E57263D267}"/>
            </c:ext>
          </c:extLst>
        </c:ser>
        <c:dLbls>
          <c:showLegendKey val="0"/>
          <c:showVal val="0"/>
          <c:showCatName val="0"/>
          <c:showSerName val="0"/>
          <c:showPercent val="0"/>
          <c:showBubbleSize val="0"/>
        </c:dLbls>
        <c:gapWidth val="150"/>
        <c:shape val="box"/>
        <c:axId val="113557504"/>
        <c:axId val="133167296"/>
        <c:axId val="0"/>
      </c:bar3DChart>
      <c:catAx>
        <c:axId val="113557504"/>
        <c:scaling>
          <c:orientation val="minMax"/>
        </c:scaling>
        <c:delete val="0"/>
        <c:axPos val="l"/>
        <c:numFmt formatCode="General" sourceLinked="0"/>
        <c:majorTickMark val="out"/>
        <c:minorTickMark val="none"/>
        <c:tickLblPos val="nextTo"/>
        <c:txPr>
          <a:bodyPr/>
          <a:lstStyle/>
          <a:p>
            <a:pPr>
              <a:defRPr b="1"/>
            </a:pPr>
            <a:endParaRPr lang="es-CO"/>
          </a:p>
        </c:txPr>
        <c:crossAx val="133167296"/>
        <c:crosses val="autoZero"/>
        <c:auto val="1"/>
        <c:lblAlgn val="ctr"/>
        <c:lblOffset val="100"/>
        <c:noMultiLvlLbl val="0"/>
      </c:catAx>
      <c:valAx>
        <c:axId val="133167296"/>
        <c:scaling>
          <c:orientation val="minMax"/>
        </c:scaling>
        <c:delete val="0"/>
        <c:axPos val="b"/>
        <c:majorGridlines/>
        <c:numFmt formatCode="General" sourceLinked="1"/>
        <c:majorTickMark val="out"/>
        <c:minorTickMark val="none"/>
        <c:tickLblPos val="nextTo"/>
        <c:txPr>
          <a:bodyPr/>
          <a:lstStyle/>
          <a:p>
            <a:pPr>
              <a:defRPr b="1"/>
            </a:pPr>
            <a:endParaRPr lang="es-CO"/>
          </a:p>
        </c:txPr>
        <c:crossAx val="113557504"/>
        <c:crosses val="autoZero"/>
        <c:crossBetween val="between"/>
      </c:valAx>
    </c:plotArea>
    <c:legend>
      <c:legendPos val="r"/>
      <c:overlay val="0"/>
      <c:txPr>
        <a:bodyPr/>
        <a:lstStyle/>
        <a:p>
          <a:pPr>
            <a:defRPr b="1"/>
          </a:pPr>
          <a:endParaRPr lang="es-CO"/>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pivotSource>
    <c:name>[pqrsd junio 2018 diap41.xlsx]tipo requiriente!Tabla dinámica3</c:name>
    <c:fmtId val="-1"/>
  </c:pivotSource>
  <c:chart>
    <c:title>
      <c:tx>
        <c:rich>
          <a:bodyPr/>
          <a:lstStyle/>
          <a:p>
            <a:pPr>
              <a:defRPr/>
            </a:pPr>
            <a:r>
              <a:rPr lang="en-US"/>
              <a:t>Participación Por Requiriente</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1"/>
        <c:dLbl>
          <c:idx val="0"/>
          <c:layout>
            <c:manualLayout>
              <c:x val="-5.9225503062117234E-2"/>
              <c:y val="-2.4640201224846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2"/>
        <c:dLbl>
          <c:idx val="0"/>
          <c:layout>
            <c:manualLayout>
              <c:x val="3.1644903762029747E-2"/>
              <c:y val="-6.11111111111111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3"/>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4"/>
        <c:dLbl>
          <c:idx val="0"/>
          <c:layout>
            <c:manualLayout>
              <c:x val="3.1644903762029747E-2"/>
              <c:y val="-6.11111111111111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5"/>
        <c:dLbl>
          <c:idx val="0"/>
          <c:layout>
            <c:manualLayout>
              <c:x val="-5.9225503062117234E-2"/>
              <c:y val="-2.4640201224846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6"/>
        <c:marker>
          <c:symbol val="none"/>
        </c:marker>
        <c:dLbl>
          <c:idx val="0"/>
          <c:spPr/>
          <c:txPr>
            <a:bodyPr/>
            <a:lstStyle/>
            <a:p>
              <a:pPr>
                <a:defRPr/>
              </a:pPr>
              <a:endParaRPr lang="es-CO"/>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7"/>
        <c:dLbl>
          <c:idx val="0"/>
          <c:layout>
            <c:manualLayout>
              <c:x val="3.1644903762029747E-2"/>
              <c:y val="-6.111111111111111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
        <c:idx val="8"/>
        <c:dLbl>
          <c:idx val="0"/>
          <c:layout>
            <c:manualLayout>
              <c:x val="-5.9225503062117234E-2"/>
              <c:y val="-2.4640201224846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Lst>
        </c:dLbl>
      </c:pivotFmt>
    </c:pivotFmts>
    <c:plotArea>
      <c:layout>
        <c:manualLayout>
          <c:layoutTarget val="inner"/>
          <c:xMode val="edge"/>
          <c:yMode val="edge"/>
          <c:x val="0.20799832020997375"/>
          <c:y val="0.17386471516979138"/>
          <c:w val="0.48522532283464564"/>
          <c:h val="0.73323459084055498"/>
        </c:manualLayout>
      </c:layout>
      <c:pieChart>
        <c:varyColors val="1"/>
        <c:ser>
          <c:idx val="0"/>
          <c:order val="0"/>
          <c:tx>
            <c:strRef>
              <c:f>'tipo requiriente'!$B$4</c:f>
              <c:strCache>
                <c:ptCount val="1"/>
                <c:pt idx="0">
                  <c:v>Total</c:v>
                </c:pt>
              </c:strCache>
            </c:strRef>
          </c:tx>
          <c:dPt>
            <c:idx val="0"/>
            <c:bubble3D val="0"/>
            <c:explosion val="18"/>
            <c:extLst xmlns:c16r2="http://schemas.microsoft.com/office/drawing/2015/06/chart">
              <c:ext xmlns:c16="http://schemas.microsoft.com/office/drawing/2014/chart" uri="{C3380CC4-5D6E-409C-BE32-E72D297353CC}">
                <c16:uniqueId val="{00000000-EF4D-4CBD-B573-258AB38A2ADB}"/>
              </c:ext>
            </c:extLst>
          </c:dPt>
          <c:dPt>
            <c:idx val="1"/>
            <c:bubble3D val="0"/>
            <c:explosion val="19"/>
            <c:extLst xmlns:c16r2="http://schemas.microsoft.com/office/drawing/2015/06/chart">
              <c:ext xmlns:c16="http://schemas.microsoft.com/office/drawing/2014/chart" uri="{C3380CC4-5D6E-409C-BE32-E72D297353CC}">
                <c16:uniqueId val="{00000001-EF4D-4CBD-B573-258AB38A2ADB}"/>
              </c:ext>
            </c:extLst>
          </c:dPt>
          <c:dPt>
            <c:idx val="2"/>
            <c:bubble3D val="0"/>
            <c:explosion val="2"/>
            <c:extLst xmlns:c16r2="http://schemas.microsoft.com/office/drawing/2015/06/chart">
              <c:ext xmlns:c16="http://schemas.microsoft.com/office/drawing/2014/chart" uri="{C3380CC4-5D6E-409C-BE32-E72D297353CC}">
                <c16:uniqueId val="{00000002-EF4D-4CBD-B573-258AB38A2ADB}"/>
              </c:ext>
            </c:extLst>
          </c:dPt>
          <c:dLbls>
            <c:dLbl>
              <c:idx val="0"/>
              <c:layout>
                <c:manualLayout>
                  <c:x val="3.1644903762029747E-2"/>
                  <c:y val="-6.1111111111111114E-3"/>
                </c:manualLayout>
              </c:layout>
              <c:tx>
                <c:rich>
                  <a:bodyPr/>
                  <a:lstStyle/>
                  <a:p>
                    <a:fld id="{64AF4013-386B-4118-BAA2-C459A590399D}" type="VALUE">
                      <a:rPr lang="en-US"/>
                      <a:pPr/>
                      <a:t>[VALOR]</a:t>
                    </a:fld>
                    <a:r>
                      <a:rPr lang="en-US"/>
                      <a:t> (Juridica)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EF4D-4CBD-B573-258AB38A2ADB}"/>
                </c:ext>
              </c:extLst>
            </c:dLbl>
            <c:dLbl>
              <c:idx val="1"/>
              <c:layout>
                <c:manualLayout>
                  <c:x val="-0.14899300787401576"/>
                  <c:y val="-5.9360737548038722E-2"/>
                </c:manualLayout>
              </c:layout>
              <c:tx>
                <c:rich>
                  <a:bodyPr/>
                  <a:lstStyle/>
                  <a:p>
                    <a:r>
                      <a:rPr lang="en-US"/>
                      <a:t>316 (Natural)</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4D-4CBD-B573-258AB38A2ADB}"/>
                </c:ext>
              </c:extLst>
            </c:dLbl>
            <c:dLbl>
              <c:idx val="2"/>
              <c:layout>
                <c:manualLayout>
                  <c:x val="-5.9225503062117234E-2"/>
                  <c:y val="-2.46402012248468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4D-4CBD-B573-258AB38A2ADB}"/>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'tipo requiriente'!$A$5:$A$8</c:f>
              <c:strCache>
                <c:ptCount val="3"/>
                <c:pt idx="0">
                  <c:v>Juridica</c:v>
                </c:pt>
                <c:pt idx="1">
                  <c:v>Natural</c:v>
                </c:pt>
                <c:pt idx="2">
                  <c:v>(en blanco)</c:v>
                </c:pt>
              </c:strCache>
            </c:strRef>
          </c:cat>
          <c:val>
            <c:numRef>
              <c:f>'tipo requiriente'!$B$5:$B$8</c:f>
              <c:numCache>
                <c:formatCode>General</c:formatCode>
                <c:ptCount val="3"/>
                <c:pt idx="0">
                  <c:v>5</c:v>
                </c:pt>
                <c:pt idx="1">
                  <c:v>1144</c:v>
                </c:pt>
                <c:pt idx="2">
                  <c:v>6</c:v>
                </c:pt>
              </c:numCache>
            </c:numRef>
          </c:val>
          <c:extLst xmlns:c16r2="http://schemas.microsoft.com/office/drawing/2015/06/chart">
            <c:ext xmlns:c16="http://schemas.microsoft.com/office/drawing/2014/chart" uri="{C3380CC4-5D6E-409C-BE32-E72D297353CC}">
              <c16:uniqueId val="{00000003-EF4D-4CBD-B573-258AB38A2ADB}"/>
            </c:ext>
          </c:extLst>
        </c:ser>
        <c:dLbls>
          <c:showLegendKey val="0"/>
          <c:showVal val="0"/>
          <c:showCatName val="0"/>
          <c:showSerName val="0"/>
          <c:showPercent val="0"/>
          <c:showBubbleSize val="0"/>
          <c:showLeaderLines val="1"/>
        </c:dLbls>
        <c:firstSliceAng val="23"/>
      </c:pieChart>
    </c:plotArea>
    <c:legend>
      <c:legendPos val="r"/>
      <c:layout>
        <c:manualLayout>
          <c:xMode val="edge"/>
          <c:yMode val="edge"/>
          <c:x val="0.77891258792650919"/>
          <c:y val="0.40298588160038995"/>
          <c:w val="0.18268741207349082"/>
          <c:h val="0.34068672992278287"/>
        </c:manualLayout>
      </c:layout>
      <c:overlay val="0"/>
    </c:legend>
    <c:plotVisOnly val="1"/>
    <c:dispBlanksAs val="gap"/>
    <c:showDLblsOverMax val="0"/>
  </c:chart>
  <c:txPr>
    <a:bodyPr/>
    <a:lstStyle/>
    <a:p>
      <a:pPr>
        <a:defRPr sz="1100"/>
      </a:pPr>
      <a:endParaRPr lang="es-CO"/>
    </a:p>
  </c:txPr>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270D7-871E-41F2-B34C-9D7A26B9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1599</Words>
  <Characters>8800</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10379</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Darryn Calderón Trujillo</dc:creator>
  <cp:lastModifiedBy>Roberto Carlos Narvaez Cortes</cp:lastModifiedBy>
  <cp:revision>2</cp:revision>
  <cp:lastPrinted>2018-07-19T12:39:00Z</cp:lastPrinted>
  <dcterms:created xsi:type="dcterms:W3CDTF">2018-08-28T20:23:00Z</dcterms:created>
  <dcterms:modified xsi:type="dcterms:W3CDTF">2018-08-28T20:23:00Z</dcterms:modified>
</cp:coreProperties>
</file>